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 w:rsidP="008563E1">
      <w:pPr>
        <w:jc w:val="center"/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262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БАРУН-</w:t>
      </w:r>
    </w:p>
    <w:p w:rsidR="00FC388A" w:rsidRPr="00FC388A" w:rsidRDefault="00332262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790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>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ТОЛЭЭЛЕКЧИЛЕР ХУРАЛЫ          </w:t>
      </w:r>
      <w:r w:rsidR="0039705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F3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0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88A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FC388A" w:rsidRPr="00781B62" w:rsidRDefault="007903E9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</w:t>
      </w:r>
      <w:r w:rsidR="00332262">
        <w:rPr>
          <w:rFonts w:ascii="Times New Roman" w:hAnsi="Times New Roman" w:cs="Times New Roman"/>
        </w:rPr>
        <w:t>43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 w:rsidR="00332262">
        <w:rPr>
          <w:rFonts w:ascii="Times New Roman" w:hAnsi="Times New Roman" w:cs="Times New Roman"/>
        </w:rPr>
        <w:t>Б</w:t>
      </w:r>
      <w:proofErr w:type="gramEnd"/>
      <w:r w:rsidR="00332262">
        <w:rPr>
          <w:rFonts w:ascii="Times New Roman" w:hAnsi="Times New Roman" w:cs="Times New Roman"/>
        </w:rPr>
        <w:t>ижиктиг-Хая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 w:rsidR="00332262">
        <w:rPr>
          <w:rFonts w:ascii="Times New Roman" w:hAnsi="Times New Roman" w:cs="Times New Roman"/>
        </w:rPr>
        <w:t>Культуры</w:t>
      </w:r>
      <w:r>
        <w:rPr>
          <w:rFonts w:ascii="Times New Roman" w:hAnsi="Times New Roman" w:cs="Times New Roman"/>
        </w:rPr>
        <w:t xml:space="preserve">, дом </w:t>
      </w:r>
      <w:r w:rsidR="00332262">
        <w:rPr>
          <w:rFonts w:ascii="Times New Roman" w:hAnsi="Times New Roman" w:cs="Times New Roman"/>
        </w:rPr>
        <w:t>12/1</w:t>
      </w:r>
      <w:r>
        <w:rPr>
          <w:rFonts w:ascii="Times New Roman" w:hAnsi="Times New Roman" w:cs="Times New Roman"/>
        </w:rPr>
        <w:t>, тел (</w:t>
      </w:r>
      <w:r w:rsidR="00E471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39441)2203</w:t>
      </w:r>
      <w:r w:rsidR="00332262">
        <w:rPr>
          <w:rFonts w:ascii="Times New Roman" w:hAnsi="Times New Roman" w:cs="Times New Roman"/>
        </w:rPr>
        <w:t>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Pr="00781B62" w:rsidRDefault="00332262" w:rsidP="0033226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C388A"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910479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</w:t>
      </w:r>
      <w:r w:rsidR="00E953FF"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>»</w:t>
      </w:r>
      <w:r w:rsidR="0010226E">
        <w:rPr>
          <w:rFonts w:ascii="Times New Roman" w:hAnsi="Times New Roman" w:cs="Times New Roman"/>
          <w:sz w:val="28"/>
          <w:szCs w:val="28"/>
        </w:rPr>
        <w:t xml:space="preserve"> </w:t>
      </w:r>
      <w:r w:rsidR="00E471BF">
        <w:rPr>
          <w:rFonts w:ascii="Times New Roman" w:hAnsi="Times New Roman" w:cs="Times New Roman"/>
          <w:sz w:val="28"/>
          <w:szCs w:val="28"/>
        </w:rPr>
        <w:t>но</w:t>
      </w:r>
      <w:r w:rsidR="00E953FF">
        <w:rPr>
          <w:rFonts w:ascii="Times New Roman" w:hAnsi="Times New Roman" w:cs="Times New Roman"/>
          <w:sz w:val="28"/>
          <w:szCs w:val="28"/>
        </w:rPr>
        <w:t xml:space="preserve">ября </w:t>
      </w:r>
      <w:r w:rsidR="0010226E">
        <w:rPr>
          <w:rFonts w:ascii="Times New Roman" w:hAnsi="Times New Roman" w:cs="Times New Roman"/>
          <w:sz w:val="28"/>
          <w:szCs w:val="28"/>
        </w:rPr>
        <w:t xml:space="preserve"> </w:t>
      </w:r>
      <w:r w:rsidR="00781B62">
        <w:rPr>
          <w:rFonts w:ascii="Times New Roman" w:hAnsi="Times New Roman" w:cs="Times New Roman"/>
          <w:sz w:val="28"/>
          <w:szCs w:val="28"/>
        </w:rPr>
        <w:t>201</w:t>
      </w:r>
      <w:r w:rsidR="00E471BF">
        <w:rPr>
          <w:rFonts w:ascii="Times New Roman" w:hAnsi="Times New Roman" w:cs="Times New Roman"/>
          <w:sz w:val="28"/>
          <w:szCs w:val="28"/>
        </w:rPr>
        <w:t>7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10226E"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A504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88A" w:rsidRPr="00781B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388A" w:rsidRPr="00781B62">
        <w:rPr>
          <w:rFonts w:ascii="Times New Roman" w:hAnsi="Times New Roman" w:cs="Times New Roman"/>
          <w:sz w:val="28"/>
          <w:szCs w:val="28"/>
        </w:rPr>
        <w:t>.</w:t>
      </w:r>
      <w:r w:rsidR="0033226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32262">
        <w:rPr>
          <w:rFonts w:ascii="Times New Roman" w:hAnsi="Times New Roman" w:cs="Times New Roman"/>
          <w:sz w:val="28"/>
          <w:szCs w:val="28"/>
        </w:rPr>
        <w:t>ижиктиг-Хая</w:t>
      </w:r>
      <w:proofErr w:type="spellEnd"/>
    </w:p>
    <w:p w:rsidR="00FC388A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0479" w:rsidRPr="00910479" w:rsidRDefault="00910479" w:rsidP="00910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47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F02064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F02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0206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proofErr w:type="gramEnd"/>
      <w:r w:rsidR="00F02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0479">
        <w:rPr>
          <w:rFonts w:ascii="Times New Roman" w:hAnsi="Times New Roman" w:cs="Times New Roman"/>
          <w:b/>
          <w:bCs/>
          <w:sz w:val="28"/>
          <w:szCs w:val="28"/>
        </w:rPr>
        <w:t xml:space="preserve"> бюджета сельского поселения </w:t>
      </w:r>
      <w:proofErr w:type="spellStart"/>
      <w:r w:rsidRPr="00910479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b/>
          <w:bCs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b/>
          <w:bCs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b/>
          <w:bCs/>
          <w:sz w:val="28"/>
          <w:szCs w:val="28"/>
        </w:rPr>
        <w:t>кожуун</w:t>
      </w:r>
      <w:r w:rsidR="00F02064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F02064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 на 2018 год и </w:t>
      </w:r>
      <w:r w:rsidRPr="00910479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на 2019-2020 годы»</w:t>
      </w:r>
    </w:p>
    <w:p w:rsidR="00910479" w:rsidRPr="00910479" w:rsidRDefault="00910479" w:rsidP="00910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проекта бюджета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на 2018 год.</w:t>
      </w:r>
    </w:p>
    <w:p w:rsidR="00910479" w:rsidRPr="00910479" w:rsidRDefault="00910479" w:rsidP="00910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</w:t>
      </w:r>
      <w:r w:rsidRPr="00910479">
        <w:rPr>
          <w:rFonts w:ascii="Times New Roman" w:hAnsi="Times New Roman" w:cs="Times New Roman"/>
          <w:sz w:val="28"/>
          <w:szCs w:val="28"/>
        </w:rPr>
        <w:t>бщий объем доходов бюджета сельского поселения в сумме 1865,31 тыс. рублей;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 2)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10479">
        <w:rPr>
          <w:rFonts w:ascii="Times New Roman" w:hAnsi="Times New Roman" w:cs="Times New Roman"/>
          <w:sz w:val="28"/>
          <w:szCs w:val="28"/>
        </w:rPr>
        <w:t>бщий объем расходов бюджета сельского поселения в сумме 1865,31 тыс. рублей.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 3)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10479">
        <w:rPr>
          <w:rFonts w:ascii="Times New Roman" w:hAnsi="Times New Roman" w:cs="Times New Roman"/>
          <w:sz w:val="28"/>
          <w:szCs w:val="28"/>
        </w:rPr>
        <w:t>ефицит бюджета сельского поселения в сумме 0,00 тыс. рублей.</w:t>
      </w:r>
    </w:p>
    <w:p w:rsid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2. Утвердить основные характеристики проекта бюджета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на плановый период на 2019-2020 годы.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2.1. общий объем доходов бюджета сельского поселения:</w:t>
      </w:r>
    </w:p>
    <w:p w:rsidR="00910479" w:rsidRPr="00910479" w:rsidRDefault="00910479" w:rsidP="00910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>- 2019 год в сумме 1981,00 тыс. рублей;</w:t>
      </w:r>
    </w:p>
    <w:p w:rsidR="00910479" w:rsidRDefault="00910479" w:rsidP="00910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>- 2020 год в сумме 1934,30 тыс. рублей;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2.2.общий объем расходов бюджета сельского поселения:</w:t>
      </w:r>
    </w:p>
    <w:p w:rsidR="00910479" w:rsidRPr="00910479" w:rsidRDefault="00910479" w:rsidP="00910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>- 2019 год в сумме 1981,00 тыс. рублей;</w:t>
      </w:r>
    </w:p>
    <w:p w:rsidR="00910479" w:rsidRDefault="00910479" w:rsidP="00910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>- 2020 год в сумме 1934,30 тыс. рублей;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 2.3.дефицит бюджета сельского поселения:</w:t>
      </w:r>
    </w:p>
    <w:p w:rsidR="00910479" w:rsidRPr="00910479" w:rsidRDefault="00910479" w:rsidP="00910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>- 2019 год в сумме 0,00 тыс. рублей;</w:t>
      </w:r>
    </w:p>
    <w:p w:rsidR="00910479" w:rsidRPr="00910479" w:rsidRDefault="00910479" w:rsidP="00910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>- 2019 год в сумме 0,00 тыс. рублей.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 3.Утвердить источники финансирования дефицита бюджета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на 2018 год согласно приложению 1 и на плановый период на 2019-2020 год согласно приложению 2 к настоящему Решению.</w:t>
      </w:r>
    </w:p>
    <w:p w:rsidR="00910479" w:rsidRPr="00910479" w:rsidRDefault="00910479" w:rsidP="0091047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lastRenderedPageBreak/>
        <w:t xml:space="preserve"> 4.Утвердить нормативы распределения доходов на 2018 год согласно приложению 3 и на плановый период на 2019-2020 годы согласно приложению 4 к настоящему Решению;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    5.Установить, что в составе бюджета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учитываются поступления доходов, в том числе безвозмездные поступления, получаемые из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бюджета на 2018 год согласно приложению 5 и на плановый период на 2019-2020 годы согласно приложению 6  к настоящему Решению.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 6</w:t>
      </w:r>
      <w:r w:rsidRPr="00910479">
        <w:rPr>
          <w:rFonts w:ascii="Times New Roman" w:hAnsi="Times New Roman" w:cs="Times New Roman"/>
          <w:b/>
          <w:sz w:val="28"/>
          <w:szCs w:val="28"/>
        </w:rPr>
        <w:t>.</w:t>
      </w:r>
      <w:r w:rsidRPr="00910479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>администраторов доходов бюджета органов местного самоуправления сельского поселения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на 2018 год согласно приложению 7 и на плановый период на 2019-2020 годы согласно приложению 8 к настоящему решению.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910479">
        <w:rPr>
          <w:rFonts w:ascii="Times New Roman" w:hAnsi="Times New Roman" w:cs="Times New Roman"/>
          <w:sz w:val="28"/>
          <w:szCs w:val="28"/>
        </w:rPr>
        <w:t xml:space="preserve"> Утвердить перечень главных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на 2018 год согласно приложению 9 и на плановый период на 2019-2020 годы согласно приложению 10 к настоящему Решению.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0479">
        <w:rPr>
          <w:rFonts w:ascii="Times New Roman" w:hAnsi="Times New Roman" w:cs="Times New Roman"/>
          <w:sz w:val="28"/>
          <w:szCs w:val="28"/>
        </w:rPr>
        <w:t xml:space="preserve">случае, изменения в 2018 году состава и (или) функций главных администраторов доходов бюджета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или главных администраторов источников финансирования дефицита бюджета Финансовое управление администрации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 Республики Тыва в праве вносить соответствующие изменения в состав закрепленных за ними кодов классификации доходов бюджетов или классификации источников финансирования дефицита местного бюджета с последующим внесением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изменений в настоящее Решение.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>9.</w:t>
      </w:r>
      <w:r w:rsidRPr="00910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>Средства, в валюте Российской Федерации, полученные муниципальными учреждениями от приносящей доход деятельности, учитываются на лицевых счетах, открытых им в территориальных органах Федерального казначейства, и расходуются муниципальными учреждениями в соответствии с генеральными разрешениями, оформленными главными распорядителями (распорядители) средств местного бюджета в установленном Финансовым управлением порядке, и сметами доходов и расходов по приносящей доход деятельности, утвержденными в порядке, определяемом главными распорядителями средств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местного бюджета, в ведении которых находится бюджетное учреждение, в пределах средств, утвержденных настоящим Решением. Средства, полученные от приносящей доход деятельности, не могут направляться муниципальными учреждениями на создание других организаций, покупку ценных бумаг и разрешаться на депозиты.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10. Средства в валюте Российской Федерации, поступающие  во временное распоряжение бюджетных учреждений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и иными нормативными правовыми актами Российской Федерации, Республики Тыва, учитываются на лицевых счетах, открытых им в территориальных органах Федерального казначейства по Республике Тыва, в порядке, установленном Федеральным казначейством, или в учреждение Центрального банка Российской Федерации, в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установленном Центральным банком Российской Федерации.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lastRenderedPageBreak/>
        <w:t xml:space="preserve"> 11.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Тыва, установленного пунктов 1,2 настоящего Решения, распределения бюджетных ассигнований по разделам и подразделам, целевым статьям и видам расходов классификации расходов бюджета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на 2018 год согласно приложению 11 и на плановый период на 2019-2020 годы согласно приложению 12 к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настоящему Решению;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479">
        <w:rPr>
          <w:rFonts w:ascii="Times New Roman" w:hAnsi="Times New Roman" w:cs="Times New Roman"/>
          <w:sz w:val="28"/>
          <w:szCs w:val="28"/>
        </w:rPr>
        <w:t>12.Утвердить общий объем бюджетных ассигнований на исполнение публичных нормативных обязательств на 2018 год в сумме 58,7 тыс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>ублей и на плановый период на 2019 год в сумме 58,7 тыс. рублей, 2020 год в сумме 58,7 тыс. рублей.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13. Утвердить ведомственную структуру расходов бюджета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на 2018 год согласно приложению 13 и на плановый период на 2019-2020 годы согласно приложению 14 к настоящему Решению;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14. Администрация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муниципальных служащих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и работников учреждений и организаций бюджетной сферы.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 15. Органы местного самоуправления не вправе принимать решения, приводящие к увеличению численности муниципальных служащих и работников учреждений и организаций бюджетной сферы.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16. Финансовому управлению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предоставляются право требования от имени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возврата задолженности юридических лиц, физических лиц и сельских поселений по денежным обязательствам перед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Хемчикским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кожууном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17</w:t>
      </w:r>
      <w:r w:rsidRPr="00910479">
        <w:rPr>
          <w:rFonts w:ascii="Times New Roman" w:hAnsi="Times New Roman" w:cs="Times New Roman"/>
          <w:b/>
          <w:sz w:val="28"/>
          <w:szCs w:val="28"/>
        </w:rPr>
        <w:t>.</w:t>
      </w:r>
      <w:r w:rsidRPr="0091047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если предоставленные бюджетам поселений из местного бюджета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бюджетные кредиты не погашены в установленные сроки, остаток непогашенного кредита, включая проценты, штрафы, пени взыскивается за счет  дотаций бюджетам поселений из местного бюджета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>, а также за счет доходов от федеральных налогов и сборов, налогов, предусмотренных специальными налоговыми режимами, региональных налогов, подлежащих зачислению в бюджеты поселений.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18</w:t>
      </w:r>
      <w:r w:rsidRPr="00910479">
        <w:rPr>
          <w:rFonts w:ascii="Times New Roman" w:hAnsi="Times New Roman" w:cs="Times New Roman"/>
          <w:b/>
          <w:sz w:val="28"/>
          <w:szCs w:val="28"/>
        </w:rPr>
        <w:t>.</w:t>
      </w:r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в праве в случае отклонения поступлений совокупных доходов в местный бюджет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против сумм, установленных пунктами 1 и 3 настоящего Решения, привлекать кредиты кредитных организаций и бюджетные кредиты для покрытия временных кассовых разрывов, возникающих при исполнении местного бюджета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Тыва, в порядке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r w:rsidRPr="00910479">
        <w:rPr>
          <w:rFonts w:ascii="Times New Roman" w:hAnsi="Times New Roman" w:cs="Times New Roman"/>
          <w:b/>
          <w:sz w:val="28"/>
          <w:szCs w:val="28"/>
        </w:rPr>
        <w:t xml:space="preserve">19.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 Республики Тыва вправе от имени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привлекать кредиты кредитных организаций в целях покрытия дефицита местного бюджета в объеме, </w:t>
      </w:r>
      <w:r w:rsidRPr="00910479">
        <w:rPr>
          <w:rFonts w:ascii="Times New Roman" w:hAnsi="Times New Roman" w:cs="Times New Roman"/>
          <w:sz w:val="28"/>
          <w:szCs w:val="28"/>
        </w:rPr>
        <w:lastRenderedPageBreak/>
        <w:t>установленном программой муниципальных внутренних заимствований, при условии, что ставка за пользование кредитами не должна превышать на дату привлечения учетную ставку (ставку рефинансирования) Банка России.</w:t>
      </w:r>
      <w:proofErr w:type="gramEnd"/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b/>
          <w:sz w:val="28"/>
          <w:szCs w:val="28"/>
        </w:rPr>
        <w:t xml:space="preserve">  20.</w:t>
      </w:r>
      <w:r w:rsidRPr="00910479">
        <w:rPr>
          <w:rFonts w:ascii="Times New Roman" w:hAnsi="Times New Roman" w:cs="Times New Roman"/>
          <w:sz w:val="28"/>
          <w:szCs w:val="28"/>
        </w:rPr>
        <w:t xml:space="preserve"> Межбюджетные трансферты, полученные бюджетами поселений из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бюджета в форме субвенций и субсидий, не использованные в текущем финансовом году подлежат использованию в очередном финансовом году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же цели. При установлении соответствующим главным распорядителем средств местного бюджета отсутствия потребности в указанных субвенциях и субсидиях, остаток подлежит возврату в доход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91047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если не использованный остаток межбюджетных трансфертов, полученных в форме субвенций и субсидий, не перечислен в доход местного бюджета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, указанные средства подлежат взысканию в доход местного бюджета в порядке, определяемом Финансовым управлением администрации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с соблюдением общих  требований, установленных Министерством финансов Российской Федерации.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sz w:val="28"/>
          <w:szCs w:val="28"/>
        </w:rPr>
        <w:t xml:space="preserve">   </w:t>
      </w:r>
      <w:r w:rsidRPr="00910479">
        <w:rPr>
          <w:rFonts w:ascii="Times New Roman" w:hAnsi="Times New Roman" w:cs="Times New Roman"/>
          <w:b/>
          <w:sz w:val="28"/>
          <w:szCs w:val="28"/>
        </w:rPr>
        <w:t>22.</w:t>
      </w:r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 xml:space="preserve">При дополнительном увеличении размеров оплаты труда работникам органов государственной власти Республики Тыва  и организаций, финансируемых из республиканского бюджета, разрешить Администрации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принимать соответствующие решения в отношении работников органов местного самоуправления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 и организаций финансируемых из местного бюджета, в случае изыскания источников финансирования указанных расходов.</w:t>
      </w:r>
      <w:proofErr w:type="gramEnd"/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b/>
          <w:sz w:val="28"/>
          <w:szCs w:val="28"/>
        </w:rPr>
        <w:t>23.</w:t>
      </w:r>
      <w:r w:rsidRPr="009104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 xml:space="preserve">Установить что субсидии юридическим лицам  (за исключением субсидий муниципальным учреждениям), индивидуальным предпринимателям, физическим лицам- производителям товаров, работ, услуг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из местного бюджета в случаях и порядке, предусмотренных Решением Хурала представителей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о местном бюджете и принимаемыми в соответствии с ним правовыми актами Администрации сельского поселения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79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910479">
        <w:rPr>
          <w:rFonts w:ascii="Times New Roman" w:hAnsi="Times New Roman" w:cs="Times New Roman"/>
          <w:sz w:val="28"/>
          <w:szCs w:val="28"/>
        </w:rPr>
        <w:t>.</w:t>
      </w:r>
    </w:p>
    <w:p w:rsidR="00910479" w:rsidRP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b/>
          <w:sz w:val="28"/>
          <w:szCs w:val="28"/>
        </w:rPr>
        <w:t>24.</w:t>
      </w:r>
      <w:r w:rsidRPr="00910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479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910479">
        <w:rPr>
          <w:rFonts w:ascii="Times New Roman" w:hAnsi="Times New Roman" w:cs="Times New Roman"/>
          <w:sz w:val="28"/>
          <w:szCs w:val="28"/>
        </w:rPr>
        <w:t xml:space="preserve"> что пункт 12 настоящего Решения действует до дня вступления в силу федерального закона, определяющего особенности использования бюджетными учреждениями средств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средств от иной приносящей доход деятельности.  </w:t>
      </w:r>
    </w:p>
    <w:p w:rsidR="00910479" w:rsidRDefault="00910479" w:rsidP="0091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479">
        <w:rPr>
          <w:rFonts w:ascii="Times New Roman" w:hAnsi="Times New Roman" w:cs="Times New Roman"/>
          <w:b/>
          <w:sz w:val="28"/>
          <w:szCs w:val="28"/>
        </w:rPr>
        <w:t>25</w:t>
      </w:r>
      <w:r w:rsidRPr="0091047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обнародования. </w:t>
      </w:r>
    </w:p>
    <w:p w:rsidR="00910479" w:rsidRDefault="00910479" w:rsidP="00910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479" w:rsidRPr="00781B62" w:rsidRDefault="00910479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2262" w:rsidRDefault="00332262" w:rsidP="0033226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FF380B" w:rsidRDefault="00781B62" w:rsidP="0033226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  <w:r w:rsidR="00FF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781B62" w:rsidRPr="00781B62" w:rsidRDefault="00332262" w:rsidP="003322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380B">
        <w:rPr>
          <w:rFonts w:ascii="Times New Roman" w:hAnsi="Times New Roman" w:cs="Times New Roman"/>
          <w:sz w:val="28"/>
          <w:szCs w:val="28"/>
        </w:rPr>
        <w:t>п</w:t>
      </w:r>
      <w:r w:rsidR="00781B62">
        <w:rPr>
          <w:rFonts w:ascii="Times New Roman" w:hAnsi="Times New Roman" w:cs="Times New Roman"/>
          <w:sz w:val="28"/>
          <w:szCs w:val="28"/>
        </w:rPr>
        <w:t>оселения</w:t>
      </w:r>
      <w:r w:rsidR="00FF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80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FF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FF380B">
        <w:rPr>
          <w:rFonts w:ascii="Times New Roman" w:hAnsi="Times New Roman" w:cs="Times New Roman"/>
          <w:sz w:val="28"/>
          <w:szCs w:val="28"/>
        </w:rPr>
        <w:t xml:space="preserve">: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Ш.Б.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AFC"/>
    <w:multiLevelType w:val="hybridMultilevel"/>
    <w:tmpl w:val="E4CAC862"/>
    <w:lvl w:ilvl="0" w:tplc="085C11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A766F"/>
    <w:rsid w:val="000C4F48"/>
    <w:rsid w:val="0010226E"/>
    <w:rsid w:val="001442B9"/>
    <w:rsid w:val="001D4478"/>
    <w:rsid w:val="002060DD"/>
    <w:rsid w:val="0028510E"/>
    <w:rsid w:val="002F2F11"/>
    <w:rsid w:val="00305D62"/>
    <w:rsid w:val="00313197"/>
    <w:rsid w:val="00332262"/>
    <w:rsid w:val="00382C02"/>
    <w:rsid w:val="00397051"/>
    <w:rsid w:val="00583786"/>
    <w:rsid w:val="005C2F56"/>
    <w:rsid w:val="005E1FC5"/>
    <w:rsid w:val="00631CD6"/>
    <w:rsid w:val="00661033"/>
    <w:rsid w:val="006D02A8"/>
    <w:rsid w:val="006E1EAF"/>
    <w:rsid w:val="00760076"/>
    <w:rsid w:val="00764FC1"/>
    <w:rsid w:val="00781B62"/>
    <w:rsid w:val="007903E9"/>
    <w:rsid w:val="007D4036"/>
    <w:rsid w:val="008479DD"/>
    <w:rsid w:val="008563E1"/>
    <w:rsid w:val="0090049E"/>
    <w:rsid w:val="00910479"/>
    <w:rsid w:val="00931CE5"/>
    <w:rsid w:val="00A03EDE"/>
    <w:rsid w:val="00A131EC"/>
    <w:rsid w:val="00A50406"/>
    <w:rsid w:val="00A52D7D"/>
    <w:rsid w:val="00A60A42"/>
    <w:rsid w:val="00B91BE9"/>
    <w:rsid w:val="00BB04D4"/>
    <w:rsid w:val="00C253BE"/>
    <w:rsid w:val="00C40A91"/>
    <w:rsid w:val="00C85F64"/>
    <w:rsid w:val="00C97E8D"/>
    <w:rsid w:val="00CA2064"/>
    <w:rsid w:val="00CC6E98"/>
    <w:rsid w:val="00E471BF"/>
    <w:rsid w:val="00E953FF"/>
    <w:rsid w:val="00F02064"/>
    <w:rsid w:val="00F85AEE"/>
    <w:rsid w:val="00FC388A"/>
    <w:rsid w:val="00FD7CA5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cp:lastPrinted>2017-12-04T04:53:00Z</cp:lastPrinted>
  <dcterms:created xsi:type="dcterms:W3CDTF">2017-12-01T03:02:00Z</dcterms:created>
  <dcterms:modified xsi:type="dcterms:W3CDTF">2018-01-25T03:38:00Z</dcterms:modified>
</cp:coreProperties>
</file>