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  <w:lang w:val="en-US" w:eastAsia="en-US"/>
        </w:rPr>
        <w:drawing>
          <wp:inline distT="0" distB="0" distL="0" distR="0">
            <wp:extent cx="2493645" cy="105473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" t="-34" r="-1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;Times New Roman" w:ascii="Times New Roman;Times New Roman" w:hAnsi="Times New Roman;Times New Roman"/>
          <w:b/>
          <w:sz w:val="28"/>
          <w:szCs w:val="28"/>
        </w:rPr>
        <w:t>Новые обязанности органов государственного земельного надзора – уведомлять органы местного самоуправления о выявленных самовольных постройках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14 марта 2019 года вступило в силу постановление Правительства Российской Федерации от 2 марта 2019 года №233 «О внесении изменений в некоторые акты Правительства Российской Федерации».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Указанным постановлением внесены изменения в Положение о государственном земельном надзоре, утвержденное постановлением Правительства Российской федерации от 2 января 2015 г. №1.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На должностных лиц Росреестра возложены обязанности по направлению в орган местного самоуправления уведомления о выявленных самовольных постройках с приложением документов, подтверждающих наличие признаков самовольной постройки, предусмотренных пунктом 1 статьи 222 Гражданского кодекса Российской Федерации (далее ГК РФ).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В соответствии с пунктом 1 статьи 222 ГК РФ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Правительством Российской Федерации установлен срок направления такого уведомления – не позднее 5 рабочих дней со дня окончания проверки. Форма уведомления о выявлении самовольной постройки, а также перечень документов, подтверждающих наличие признаков самовольной постройки, установлены в соответствии с частью 3 статьи 55.32 Градостроительного кодекса Российской Федерации.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 xml:space="preserve">Орган местного самоуправления в срок, не превышающий двадцати рабочих дней со дня получения уведомления о выявлении самовольной постройки и документов, обязан их рассмотреть и по результатам рассмотрения совершить одно из следующих действий: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1)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пунктом 4 статьи 222 ГК РФ;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2) обратиться в суд с иском о сносе самовольной постройки или ее приведении в соответствие с установленными требованиями;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3) направить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Статьей 55.52 Градостроительного кодекса Российской Федерации предусмотрены и особенности сноса самовольных построек или приведения их в соответствие с установленными требованиями.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Снос объектов капитального строительства, являющихся самовольными постройками,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самоуправления, принимаемого в соответствии со статьей 222 ГК РФ.</w:t>
      </w:r>
    </w:p>
    <w:p>
      <w:pPr>
        <w:pStyle w:val="Style17"/>
        <w:spacing w:lineRule="auto" w:line="240" w:before="0" w:after="0"/>
        <w:ind w:left="0" w:hanging="0"/>
        <w:contextualSpacing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Style17"/>
        <w:tabs>
          <w:tab w:val="clear" w:pos="708"/>
          <w:tab w:val="left" w:pos="2730" w:leader="none"/>
        </w:tabs>
        <w:spacing w:lineRule="auto" w:line="240" w:before="0" w:after="0"/>
        <w:ind w:left="0" w:hanging="0"/>
        <w:contextualSpacing/>
        <w:jc w:val="right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Семис-оол А.А., заместитель начальника Западного отдела</w:t>
      </w:r>
    </w:p>
    <w:p>
      <w:pPr>
        <w:pStyle w:val="Style17"/>
        <w:tabs>
          <w:tab w:val="clear" w:pos="708"/>
          <w:tab w:val="left" w:pos="2730" w:leader="none"/>
        </w:tabs>
        <w:spacing w:lineRule="auto" w:line="240" w:before="0" w:after="0"/>
        <w:ind w:left="0" w:hanging="0"/>
        <w:contextualSpacing/>
        <w:jc w:val="right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  <w:t>Управления Росреестра по Республике Тыва</w:t>
      </w:r>
    </w:p>
    <w:p>
      <w:pPr>
        <w:pStyle w:val="Style1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Style1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Style1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Style1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Style1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Style1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Style1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Style17"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p>
      <w:pPr>
        <w:pStyle w:val="Style17"/>
        <w:spacing w:before="0" w:after="200"/>
        <w:contextualSpacing/>
        <w:jc w:val="both"/>
        <w:rPr>
          <w:rFonts w:ascii="Times New Roman;Times New Roman" w:hAnsi="Times New Roman;Times New Roman" w:cs="Times New Roman;Times New Roman"/>
          <w:sz w:val="28"/>
          <w:szCs w:val="28"/>
        </w:rPr>
      </w:pPr>
      <w:r>
        <w:rPr>
          <w:rFonts w:cs="Times New Roman;Times New Roman" w:ascii="Times New Roman;Times New Roman" w:hAnsi="Times New Roman;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;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eastAsia="Calibri" w:cs="Times New Roman;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eastAsia="Calibri" w:cs="Times New Roman;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6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2020-03-24T09:44:00Z</dcterms:created>
  <dc:creator>DNA7 X86</dc:creator>
  <dc:description/>
  <dc:language>en-US</dc:language>
  <cp:lastModifiedBy>Артына Долаана Кан-ооловна</cp:lastModifiedBy>
  <dcterms:modified xsi:type="dcterms:W3CDTF">2020-03-24T09:46:00Z</dcterms:modified>
  <cp:revision>3</cp:revision>
  <dc:subject/>
  <dc:title/>
</cp:coreProperties>
</file>