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B7" w:rsidRPr="000B6C4C" w:rsidRDefault="00D03AB7" w:rsidP="000B6C4C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D03AB7">
        <w:rPr>
          <w:rFonts w:ascii="Roboto" w:eastAsia="Times New Roman" w:hAnsi="Roboto" w:cs="Times New Roman"/>
          <w:color w:val="000000"/>
          <w:sz w:val="36"/>
          <w:szCs w:val="36"/>
        </w:rPr>
        <w:t>О порядке и сроках обжалования дисциплинарного взыскания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За совершение дисциплинарного проступка работодатель имеет право применить следующие дисциплинарные взыскания: замечание, выговор, увольнение по соответствующим основаниям (ст.192 ТК РФ).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 (</w:t>
      </w:r>
      <w:proofErr w:type="gramStart"/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ч</w:t>
      </w:r>
      <w:proofErr w:type="gramEnd"/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. 3, 7 ст. 193 ТК РФ).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 xml:space="preserve"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</w:t>
      </w:r>
      <w:proofErr w:type="gramStart"/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с</w:t>
      </w:r>
      <w:proofErr w:type="gramEnd"/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 xml:space="preserve"> </w:t>
      </w:r>
      <w:proofErr w:type="gramStart"/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его</w:t>
      </w:r>
      <w:proofErr w:type="gramEnd"/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 xml:space="preserve"> увольнением сведений о трудовой деятельности у работодателя по последнему месту работы (ст. 392 ТК РФ).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При пропуске этих сроков они могут быть восстановлены судом.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Работник может обратиться в комиссию по трудовым спорам в трехмесячный срок со дня, когда он узнал или должен был узнать о нарушении своего права (ст. 386 ТК РФ).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В случае пропуска по уважительным причинам установленного срока комиссия по трудовым спорам может его восстановить и разрешить спор по существу.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 в порядке, установленном Правительством Российской Федерации (ст. 353 ТК РФ).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Федеральная инспекция труда ведет прием и рассматривает заявления, письма, жалобы и иные обращения граждан о нарушениях их трудовых прав, принимает меры по устранению выявленных нарушений и восстановлению нарушенных прав.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При этом каких-либо сроков для обращений, заявлений, жалоб граждан на нарушение их трудовых прав в федеральную инспекцию труда трудовым законодательством не установлено.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Верховный Суд Российской Федерации в Определении от 28.06.2006 № 11-В06-8 указал, что предписания по трудовым спорам инспектор труда выдает с целью защиты нарушенного права работника. Для защиты этого права самим работником Трудовой кодекс Российской Федерации установлен трехмесячный срок. Таким образом, действуя в интересах работника, инспектор труда так же, как и сам работник, должен соблюдать установленные сроки для рассмотрения трудового спора.</w:t>
      </w:r>
    </w:p>
    <w:p w:rsidR="00D03AB7" w:rsidRPr="00D03AB7" w:rsidRDefault="00D03AB7" w:rsidP="000B6C4C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gramStart"/>
      <w:r w:rsidRPr="00D03AB7">
        <w:rPr>
          <w:rFonts w:ascii="Roboto" w:eastAsia="Times New Roman" w:hAnsi="Roboto" w:cs="Times New Roman"/>
          <w:color w:val="000000"/>
          <w:sz w:val="24"/>
          <w:szCs w:val="24"/>
        </w:rPr>
        <w:t>Тем не менее, обращение работника в инспекцию труда может рассматриваться как уважительная причина для восстановления пропущенного срока с учетом совокупности всех обстоятельств, не позволивших лицу своевременно обратиться в суд за защитой нарушенного трудового права (п. 10 Обзора судебной практики Верховного Суда Российской Федерации № 2 (2019)" (утв. Президиумом Верховного Суда Российской Федерации 17.07.2019).</w:t>
      </w:r>
      <w:proofErr w:type="gramEnd"/>
    </w:p>
    <w:p w:rsidR="00687708" w:rsidRDefault="00687708"/>
    <w:sectPr w:rsidR="00687708" w:rsidSect="00C1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AB7"/>
    <w:rsid w:val="000B6C4C"/>
    <w:rsid w:val="00687708"/>
    <w:rsid w:val="00C17A93"/>
    <w:rsid w:val="00D0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93"/>
  </w:style>
  <w:style w:type="paragraph" w:styleId="2">
    <w:name w:val="heading 2"/>
    <w:basedOn w:val="a"/>
    <w:link w:val="20"/>
    <w:uiPriority w:val="9"/>
    <w:qFormat/>
    <w:rsid w:val="00D03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A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0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49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меннеш</dc:creator>
  <cp:keywords/>
  <dc:description/>
  <cp:lastModifiedBy>меннеш</cp:lastModifiedBy>
  <cp:revision>3</cp:revision>
  <cp:lastPrinted>2020-10-15T04:58:00Z</cp:lastPrinted>
  <dcterms:created xsi:type="dcterms:W3CDTF">2020-10-14T01:12:00Z</dcterms:created>
  <dcterms:modified xsi:type="dcterms:W3CDTF">2020-10-15T04:58:00Z</dcterms:modified>
</cp:coreProperties>
</file>