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4" w:type="dxa"/>
        <w:tblBorders>
          <w:bottom w:val="single" w:sz="4" w:space="0" w:color="auto"/>
        </w:tblBorders>
        <w:tblLayout w:type="fixed"/>
        <w:tblLook w:val="0000"/>
      </w:tblPr>
      <w:tblGrid>
        <w:gridCol w:w="4071"/>
        <w:gridCol w:w="1745"/>
        <w:gridCol w:w="246"/>
        <w:gridCol w:w="3826"/>
        <w:gridCol w:w="246"/>
      </w:tblGrid>
      <w:tr w:rsidR="004846E4" w:rsidRPr="0062757D" w:rsidTr="00AD6E71">
        <w:tc>
          <w:tcPr>
            <w:tcW w:w="4071" w:type="dxa"/>
          </w:tcPr>
          <w:p w:rsidR="004846E4" w:rsidRPr="0062757D" w:rsidRDefault="004846E4" w:rsidP="00AD6E71">
            <w:pPr>
              <w:rPr>
                <w:rFonts w:ascii="Times New Roman" w:hAnsi="Times New Roman"/>
                <w:b/>
                <w:sz w:val="24"/>
                <w:szCs w:val="24"/>
              </w:rPr>
            </w:pPr>
            <w:r w:rsidRPr="0062757D">
              <w:rPr>
                <w:rFonts w:ascii="Times New Roman" w:hAnsi="Times New Roman"/>
                <w:b/>
                <w:sz w:val="24"/>
                <w:szCs w:val="24"/>
              </w:rPr>
              <w:t xml:space="preserve">БАРУН-ХЕМЧИК КОЖУУННУН </w:t>
            </w:r>
          </w:p>
          <w:p w:rsidR="004846E4" w:rsidRPr="0062757D" w:rsidRDefault="004846E4" w:rsidP="00AD6E71">
            <w:pPr>
              <w:rPr>
                <w:rFonts w:ascii="Times New Roman" w:hAnsi="Times New Roman"/>
                <w:b/>
                <w:sz w:val="24"/>
                <w:szCs w:val="24"/>
              </w:rPr>
            </w:pPr>
            <w:r w:rsidRPr="0062757D">
              <w:rPr>
                <w:rFonts w:ascii="Times New Roman" w:hAnsi="Times New Roman"/>
                <w:b/>
                <w:sz w:val="24"/>
                <w:szCs w:val="24"/>
              </w:rPr>
              <w:t xml:space="preserve">ЧАГЫРГАЗЫНЫН САН-ХОО ЭРГЕЛЕЛИ   </w:t>
            </w:r>
          </w:p>
          <w:p w:rsidR="004846E4" w:rsidRPr="0062757D" w:rsidRDefault="004846E4" w:rsidP="00AD6E71">
            <w:pPr>
              <w:jc w:val="both"/>
            </w:pPr>
            <w:r w:rsidRPr="0062757D">
              <w:rPr>
                <w:sz w:val="28"/>
              </w:rPr>
              <w:t xml:space="preserve"> </w:t>
            </w:r>
          </w:p>
        </w:tc>
        <w:tc>
          <w:tcPr>
            <w:tcW w:w="1991" w:type="dxa"/>
            <w:gridSpan w:val="2"/>
          </w:tcPr>
          <w:p w:rsidR="004846E4" w:rsidRPr="0062757D" w:rsidRDefault="004846E4" w:rsidP="00AD6E71">
            <w:pPr>
              <w:jc w:val="center"/>
              <w:rPr>
                <w:sz w:val="28"/>
              </w:rPr>
            </w:pPr>
            <w:r w:rsidRPr="0062757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pt;height:93.75pt;visibility:visible">
                  <v:imagedata r:id="rId5" o:title=""/>
                </v:shape>
              </w:pict>
            </w:r>
          </w:p>
        </w:tc>
        <w:tc>
          <w:tcPr>
            <w:tcW w:w="4072" w:type="dxa"/>
            <w:gridSpan w:val="2"/>
          </w:tcPr>
          <w:p w:rsidR="004846E4" w:rsidRDefault="004846E4" w:rsidP="00AD6E71">
            <w:pPr>
              <w:pStyle w:val="BodyText2"/>
              <w:rPr>
                <w:b/>
                <w:sz w:val="24"/>
              </w:rPr>
            </w:pPr>
            <w:r>
              <w:rPr>
                <w:b/>
                <w:sz w:val="24"/>
              </w:rPr>
              <w:t>ФИНАНСОВОЕ УПРАВЛЕНИЕ</w:t>
            </w:r>
          </w:p>
          <w:p w:rsidR="004846E4" w:rsidRDefault="004846E4" w:rsidP="00AD6E71">
            <w:pPr>
              <w:pStyle w:val="BodyText2"/>
              <w:rPr>
                <w:sz w:val="24"/>
              </w:rPr>
            </w:pPr>
            <w:r>
              <w:rPr>
                <w:b/>
                <w:sz w:val="24"/>
              </w:rPr>
              <w:t>АДМИНИСТРАЦИИ БАРУН-ХЕМЧИКСКОГО КОЖУУНА</w:t>
            </w:r>
          </w:p>
          <w:p w:rsidR="004846E4" w:rsidRDefault="004846E4" w:rsidP="00AD6E71">
            <w:pPr>
              <w:pStyle w:val="BodyText2"/>
              <w:jc w:val="both"/>
              <w:rPr>
                <w:sz w:val="8"/>
              </w:rPr>
            </w:pPr>
          </w:p>
        </w:tc>
      </w:tr>
      <w:tr w:rsidR="004846E4" w:rsidRPr="0062757D" w:rsidTr="00AD6E71">
        <w:trPr>
          <w:gridAfter w:val="1"/>
          <w:wAfter w:w="246" w:type="dxa"/>
        </w:trPr>
        <w:tc>
          <w:tcPr>
            <w:tcW w:w="4071" w:type="dxa"/>
            <w:tcBorders>
              <w:bottom w:val="single" w:sz="4" w:space="0" w:color="auto"/>
            </w:tcBorders>
          </w:tcPr>
          <w:p w:rsidR="004846E4" w:rsidRPr="0062757D" w:rsidRDefault="004846E4" w:rsidP="00AD6E71">
            <w:pPr>
              <w:jc w:val="both"/>
            </w:pPr>
          </w:p>
        </w:tc>
        <w:tc>
          <w:tcPr>
            <w:tcW w:w="1745" w:type="dxa"/>
            <w:tcBorders>
              <w:bottom w:val="single" w:sz="4" w:space="0" w:color="auto"/>
            </w:tcBorders>
          </w:tcPr>
          <w:p w:rsidR="004846E4" w:rsidRPr="0062757D" w:rsidRDefault="004846E4" w:rsidP="00AD6E71">
            <w:pPr>
              <w:jc w:val="center"/>
              <w:rPr>
                <w:sz w:val="28"/>
              </w:rPr>
            </w:pPr>
          </w:p>
        </w:tc>
        <w:tc>
          <w:tcPr>
            <w:tcW w:w="4072" w:type="dxa"/>
            <w:gridSpan w:val="2"/>
            <w:tcBorders>
              <w:bottom w:val="single" w:sz="4" w:space="0" w:color="auto"/>
            </w:tcBorders>
          </w:tcPr>
          <w:p w:rsidR="004846E4" w:rsidRDefault="004846E4" w:rsidP="00AD6E71">
            <w:pPr>
              <w:pStyle w:val="BodyText2"/>
              <w:jc w:val="both"/>
              <w:rPr>
                <w:sz w:val="8"/>
              </w:rPr>
            </w:pPr>
          </w:p>
        </w:tc>
      </w:tr>
    </w:tbl>
    <w:p w:rsidR="004846E4" w:rsidRPr="005D4F00" w:rsidRDefault="004846E4" w:rsidP="006F4E76">
      <w:pPr>
        <w:rPr>
          <w:rFonts w:ascii="Times New Roman" w:hAnsi="Times New Roman"/>
        </w:rPr>
      </w:pPr>
      <w:r w:rsidRPr="005D4F00">
        <w:rPr>
          <w:rFonts w:ascii="Times New Roman" w:hAnsi="Times New Roman"/>
        </w:rPr>
        <w:t>Ул.Чадамба,д 20,  индекс 668040 Республика Тыва Барун-Хемчикский кожуун,с.Кызыл-Мажалык</w:t>
      </w:r>
    </w:p>
    <w:p w:rsidR="004846E4" w:rsidRDefault="004846E4" w:rsidP="006F4E76">
      <w:pPr>
        <w:pStyle w:val="NormalWeb"/>
        <w:spacing w:before="0" w:beforeAutospacing="0" w:after="0" w:afterAutospacing="0"/>
        <w:jc w:val="center"/>
        <w:rPr>
          <w:b/>
          <w:sz w:val="28"/>
          <w:szCs w:val="28"/>
        </w:rPr>
      </w:pPr>
      <w:r w:rsidRPr="005D4F00">
        <w:t xml:space="preserve">Тел:8(39441) 21-2-96,факс 21-0-71 </w:t>
      </w:r>
      <w:hyperlink r:id="rId6" w:history="1">
        <w:r w:rsidRPr="00935047">
          <w:rPr>
            <w:rStyle w:val="Hyperlink"/>
            <w:lang w:val="en-US"/>
          </w:rPr>
          <w:t>fu</w:t>
        </w:r>
        <w:r w:rsidRPr="00935047">
          <w:rPr>
            <w:rStyle w:val="Hyperlink"/>
          </w:rPr>
          <w:t>01@</w:t>
        </w:r>
        <w:r w:rsidRPr="00935047">
          <w:rPr>
            <w:rStyle w:val="Hyperlink"/>
            <w:lang w:val="en-US"/>
          </w:rPr>
          <w:t>minfintuva</w:t>
        </w:r>
        <w:r w:rsidRPr="00935047">
          <w:rPr>
            <w:rStyle w:val="Hyperlink"/>
          </w:rPr>
          <w:t>.</w:t>
        </w:r>
        <w:r w:rsidRPr="00935047">
          <w:rPr>
            <w:rStyle w:val="Hyperlink"/>
            <w:lang w:val="en-US"/>
          </w:rPr>
          <w:t>ru</w:t>
        </w:r>
      </w:hyperlink>
      <w:r w:rsidRPr="005D4F00">
        <w:t xml:space="preserve"> Инн 1712000612,КПП 171201001</w:t>
      </w:r>
    </w:p>
    <w:p w:rsidR="004846E4" w:rsidRDefault="004846E4" w:rsidP="00E76527">
      <w:pPr>
        <w:pStyle w:val="NormalWeb"/>
        <w:spacing w:before="0" w:beforeAutospacing="0" w:after="0" w:afterAutospacing="0"/>
        <w:jc w:val="center"/>
        <w:rPr>
          <w:b/>
          <w:sz w:val="28"/>
          <w:szCs w:val="28"/>
        </w:rPr>
      </w:pPr>
    </w:p>
    <w:p w:rsidR="004846E4" w:rsidRDefault="004846E4" w:rsidP="00E76527">
      <w:pPr>
        <w:pStyle w:val="NormalWeb"/>
        <w:spacing w:before="0" w:beforeAutospacing="0" w:after="0" w:afterAutospacing="0"/>
        <w:jc w:val="center"/>
        <w:rPr>
          <w:b/>
          <w:sz w:val="28"/>
          <w:szCs w:val="28"/>
        </w:rPr>
      </w:pPr>
    </w:p>
    <w:p w:rsidR="004846E4" w:rsidRDefault="004846E4" w:rsidP="00E76527">
      <w:pPr>
        <w:pStyle w:val="NormalWeb"/>
        <w:spacing w:before="0" w:beforeAutospacing="0" w:after="0" w:afterAutospacing="0"/>
        <w:jc w:val="center"/>
        <w:rPr>
          <w:b/>
          <w:sz w:val="28"/>
          <w:szCs w:val="28"/>
        </w:rPr>
      </w:pPr>
      <w:r>
        <w:rPr>
          <w:b/>
          <w:sz w:val="28"/>
          <w:szCs w:val="28"/>
        </w:rPr>
        <w:t xml:space="preserve">Пояснительная записка к проекту кожуунного бюджета </w:t>
      </w:r>
      <w:r w:rsidRPr="00E76527">
        <w:rPr>
          <w:b/>
          <w:sz w:val="28"/>
          <w:szCs w:val="28"/>
        </w:rPr>
        <w:t xml:space="preserve">О кожуунном бюджете муниципального района «Барун-Хемчикский кожуун» РТ </w:t>
      </w:r>
    </w:p>
    <w:p w:rsidR="004846E4" w:rsidRDefault="004846E4" w:rsidP="00E76527">
      <w:pPr>
        <w:pStyle w:val="NormalWeb"/>
        <w:spacing w:before="0" w:beforeAutospacing="0" w:after="0" w:afterAutospacing="0"/>
        <w:jc w:val="center"/>
        <w:rPr>
          <w:b/>
          <w:sz w:val="28"/>
          <w:szCs w:val="28"/>
        </w:rPr>
      </w:pPr>
      <w:r w:rsidRPr="00E76527">
        <w:rPr>
          <w:b/>
          <w:sz w:val="28"/>
          <w:szCs w:val="28"/>
        </w:rPr>
        <w:t xml:space="preserve"> на 2019 год и на плановый период 2020-2021 годов»</w:t>
      </w:r>
    </w:p>
    <w:p w:rsidR="004846E4" w:rsidRPr="00E76527" w:rsidRDefault="004846E4" w:rsidP="00E76527">
      <w:pPr>
        <w:pStyle w:val="NormalWeb"/>
        <w:spacing w:before="0" w:beforeAutospacing="0" w:after="0" w:afterAutospacing="0"/>
        <w:jc w:val="center"/>
        <w:rPr>
          <w:b/>
        </w:rPr>
      </w:pP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Проект  «О кожуунном бюджете муниципального района «Барун-Хемчикский кожуун» РТ  на 2019 год и на плановый период 2020-2021 годов» разработан на основе прогноза социально-экономического развития кожууна на 2019 год и на плановый период 2020-2021 годов, основных направлениях бюджетной и налоговой политики Республики Тыва. Подготовка проекта осуществлялась на основе «базового» варианта прогноза социально-экономического развития кожууна на 2019 год и на плановый период 2020-2021 годов.</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Проект подготовлен в соответствии с требованиями Бюджетного кодекса РФ и Решением Хурала представителей муниципального района «Барун-Хемчикский кожуун» РТ от 28 апреля 2016г. №20 «Об утверждении Положения  о бюджетном процессе муниципального района «Барун-Хемчикский кожуун» РТ». </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 В соответствии с основными направлениями бюджетной политики основными приоритетами при формировании бюджета являются обеспечение сбалансированности бюджета, выполнение социальных обязательств, прирост собственных доходов кожууна.</w:t>
      </w:r>
    </w:p>
    <w:p w:rsidR="004846E4" w:rsidRPr="00B93572" w:rsidRDefault="004846E4" w:rsidP="00B93572">
      <w:pPr>
        <w:pStyle w:val="NormalWeb"/>
        <w:spacing w:before="0" w:beforeAutospacing="0" w:after="0" w:afterAutospacing="0"/>
        <w:ind w:firstLine="708"/>
        <w:jc w:val="both"/>
        <w:rPr>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Основные характеристики прогноза кожуунного бюджета</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на 2019 год и на плановый период 2020-2021 годов</w:t>
      </w:r>
    </w:p>
    <w:p w:rsidR="004846E4" w:rsidRPr="00B93572" w:rsidRDefault="004846E4" w:rsidP="00B93572">
      <w:pPr>
        <w:pStyle w:val="NormalWeb"/>
        <w:spacing w:before="0" w:beforeAutospacing="0" w:after="0" w:afterAutospacing="0"/>
        <w:ind w:firstLine="708"/>
        <w:jc w:val="both"/>
        <w:rPr>
          <w:b/>
          <w:sz w:val="28"/>
          <w:szCs w:val="28"/>
        </w:rPr>
      </w:pP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5"/>
        <w:gridCol w:w="1909"/>
        <w:gridCol w:w="1898"/>
        <w:gridCol w:w="1900"/>
        <w:gridCol w:w="1899"/>
      </w:tblGrid>
      <w:tr w:rsidR="004846E4" w:rsidRPr="0062757D" w:rsidTr="0062757D">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Наименование</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2018 год (уточненный план)</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2019 год (прогноз)</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2020 год (прогноз)</w:t>
            </w:r>
          </w:p>
        </w:tc>
        <w:tc>
          <w:tcPr>
            <w:tcW w:w="191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2021 год (прогноз)</w:t>
            </w:r>
          </w:p>
        </w:tc>
      </w:tr>
      <w:tr w:rsidR="004846E4" w:rsidRPr="0062757D" w:rsidTr="0062757D">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ДОХОДЫ</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644775,3</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647207,6</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601390,57</w:t>
            </w:r>
          </w:p>
        </w:tc>
        <w:tc>
          <w:tcPr>
            <w:tcW w:w="191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611213,1</w:t>
            </w:r>
          </w:p>
        </w:tc>
      </w:tr>
      <w:tr w:rsidR="004846E4" w:rsidRPr="0062757D" w:rsidTr="0062757D">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РАСХОДЫ</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644775,3</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649337,8</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601390,57</w:t>
            </w:r>
          </w:p>
        </w:tc>
        <w:tc>
          <w:tcPr>
            <w:tcW w:w="191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611213,1</w:t>
            </w:r>
          </w:p>
        </w:tc>
      </w:tr>
      <w:tr w:rsidR="004846E4" w:rsidRPr="0062757D" w:rsidTr="0062757D">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Дефицит (-),</w:t>
            </w:r>
          </w:p>
          <w:p w:rsidR="004846E4" w:rsidRPr="0062757D" w:rsidRDefault="004846E4" w:rsidP="0062757D">
            <w:pPr>
              <w:pStyle w:val="NormalWeb"/>
              <w:spacing w:before="0" w:beforeAutospacing="0" w:after="0" w:afterAutospacing="0"/>
              <w:jc w:val="both"/>
              <w:rPr>
                <w:sz w:val="28"/>
                <w:szCs w:val="28"/>
              </w:rPr>
            </w:pPr>
            <w:r w:rsidRPr="0062757D">
              <w:rPr>
                <w:sz w:val="28"/>
                <w:szCs w:val="28"/>
              </w:rPr>
              <w:t>Профицит (+)</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-2130,2</w:t>
            </w:r>
          </w:p>
        </w:tc>
        <w:tc>
          <w:tcPr>
            <w:tcW w:w="1914"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c>
          <w:tcPr>
            <w:tcW w:w="191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r>
    </w:tbl>
    <w:p w:rsidR="004846E4" w:rsidRPr="00B93572" w:rsidRDefault="004846E4" w:rsidP="00B93572">
      <w:pPr>
        <w:pStyle w:val="NormalWeb"/>
        <w:spacing w:before="0" w:beforeAutospacing="0" w:after="0" w:afterAutospacing="0"/>
        <w:ind w:firstLine="708"/>
        <w:jc w:val="both"/>
        <w:rPr>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Основные характеристики доходов кожуунного бюджета</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на 2019 год и на плановый период 2020-2021 годов</w:t>
      </w:r>
    </w:p>
    <w:p w:rsidR="004846E4" w:rsidRPr="00B93572" w:rsidRDefault="004846E4" w:rsidP="00B93572">
      <w:pPr>
        <w:pStyle w:val="NormalWeb"/>
        <w:spacing w:before="0" w:beforeAutospacing="0" w:after="0" w:afterAutospacing="0"/>
        <w:ind w:firstLine="708"/>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6"/>
        <w:gridCol w:w="1495"/>
        <w:gridCol w:w="1535"/>
        <w:gridCol w:w="1475"/>
        <w:gridCol w:w="1475"/>
        <w:gridCol w:w="1475"/>
      </w:tblGrid>
      <w:tr w:rsidR="004846E4" w:rsidRPr="0062757D" w:rsidTr="0062757D">
        <w:tc>
          <w:tcPr>
            <w:tcW w:w="211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Наименование</w:t>
            </w:r>
          </w:p>
        </w:tc>
        <w:tc>
          <w:tcPr>
            <w:tcW w:w="149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2017 (отчет)</w:t>
            </w:r>
          </w:p>
        </w:tc>
        <w:tc>
          <w:tcPr>
            <w:tcW w:w="153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2018</w:t>
            </w:r>
          </w:p>
          <w:p w:rsidR="004846E4" w:rsidRPr="0062757D" w:rsidRDefault="004846E4" w:rsidP="0062757D">
            <w:pPr>
              <w:pStyle w:val="NormalWeb"/>
              <w:spacing w:before="0" w:beforeAutospacing="0" w:after="0" w:afterAutospacing="0"/>
              <w:jc w:val="both"/>
              <w:rPr>
                <w:sz w:val="28"/>
                <w:szCs w:val="28"/>
              </w:rPr>
            </w:pPr>
            <w:r w:rsidRPr="0062757D">
              <w:rPr>
                <w:sz w:val="28"/>
                <w:szCs w:val="28"/>
              </w:rPr>
              <w:t>(оценка)</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2019 год (прогноз)</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2020 год (прогноз)</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2021 год (прогноз)</w:t>
            </w:r>
          </w:p>
        </w:tc>
      </w:tr>
      <w:tr w:rsidR="004846E4" w:rsidRPr="0062757D" w:rsidTr="0062757D">
        <w:tc>
          <w:tcPr>
            <w:tcW w:w="2116" w:type="dxa"/>
          </w:tcPr>
          <w:p w:rsidR="004846E4" w:rsidRPr="0062757D" w:rsidRDefault="004846E4" w:rsidP="0062757D">
            <w:pPr>
              <w:pStyle w:val="NormalWeb"/>
              <w:spacing w:before="0" w:beforeAutospacing="0" w:after="0" w:afterAutospacing="0"/>
              <w:jc w:val="both"/>
              <w:rPr>
                <w:b/>
                <w:sz w:val="28"/>
                <w:szCs w:val="28"/>
              </w:rPr>
            </w:pPr>
            <w:r w:rsidRPr="0062757D">
              <w:rPr>
                <w:b/>
                <w:sz w:val="28"/>
                <w:szCs w:val="28"/>
              </w:rPr>
              <w:t>Налоговые доходы</w:t>
            </w:r>
          </w:p>
        </w:tc>
        <w:tc>
          <w:tcPr>
            <w:tcW w:w="149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33904</w:t>
            </w:r>
          </w:p>
        </w:tc>
        <w:tc>
          <w:tcPr>
            <w:tcW w:w="153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35188</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38573</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40607</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43476</w:t>
            </w:r>
          </w:p>
        </w:tc>
      </w:tr>
      <w:tr w:rsidR="004846E4" w:rsidRPr="0062757D" w:rsidTr="0062757D">
        <w:tc>
          <w:tcPr>
            <w:tcW w:w="211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В том числе Дорожный Фонд</w:t>
            </w:r>
          </w:p>
        </w:tc>
        <w:tc>
          <w:tcPr>
            <w:tcW w:w="149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2917</w:t>
            </w:r>
          </w:p>
        </w:tc>
        <w:tc>
          <w:tcPr>
            <w:tcW w:w="153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2315</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3546</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4411</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5200</w:t>
            </w:r>
          </w:p>
        </w:tc>
      </w:tr>
      <w:tr w:rsidR="004846E4" w:rsidRPr="0062757D" w:rsidTr="0062757D">
        <w:tc>
          <w:tcPr>
            <w:tcW w:w="2116" w:type="dxa"/>
          </w:tcPr>
          <w:p w:rsidR="004846E4" w:rsidRPr="0062757D" w:rsidRDefault="004846E4" w:rsidP="0062757D">
            <w:pPr>
              <w:pStyle w:val="NormalWeb"/>
              <w:spacing w:before="0" w:beforeAutospacing="0" w:after="0" w:afterAutospacing="0"/>
              <w:jc w:val="both"/>
              <w:rPr>
                <w:b/>
                <w:sz w:val="28"/>
                <w:szCs w:val="28"/>
              </w:rPr>
            </w:pPr>
            <w:r w:rsidRPr="0062757D">
              <w:rPr>
                <w:b/>
                <w:sz w:val="28"/>
                <w:szCs w:val="28"/>
              </w:rPr>
              <w:t>Неналоговые доходы</w:t>
            </w:r>
          </w:p>
        </w:tc>
        <w:tc>
          <w:tcPr>
            <w:tcW w:w="149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4144</w:t>
            </w:r>
          </w:p>
        </w:tc>
        <w:tc>
          <w:tcPr>
            <w:tcW w:w="153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2838</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4031</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4181</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4461</w:t>
            </w:r>
          </w:p>
        </w:tc>
      </w:tr>
      <w:tr w:rsidR="004846E4" w:rsidRPr="0062757D" w:rsidTr="0062757D">
        <w:tc>
          <w:tcPr>
            <w:tcW w:w="2116" w:type="dxa"/>
          </w:tcPr>
          <w:p w:rsidR="004846E4" w:rsidRPr="0062757D" w:rsidRDefault="004846E4" w:rsidP="0062757D">
            <w:pPr>
              <w:pStyle w:val="NormalWeb"/>
              <w:spacing w:before="0" w:beforeAutospacing="0" w:after="0" w:afterAutospacing="0"/>
              <w:jc w:val="both"/>
              <w:rPr>
                <w:b/>
                <w:sz w:val="28"/>
                <w:szCs w:val="28"/>
              </w:rPr>
            </w:pPr>
            <w:r w:rsidRPr="0062757D">
              <w:rPr>
                <w:b/>
                <w:sz w:val="28"/>
                <w:szCs w:val="28"/>
              </w:rPr>
              <w:t>Безвозмездные поступления</w:t>
            </w:r>
          </w:p>
        </w:tc>
        <w:tc>
          <w:tcPr>
            <w:tcW w:w="149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540305,3</w:t>
            </w:r>
          </w:p>
        </w:tc>
        <w:tc>
          <w:tcPr>
            <w:tcW w:w="153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606749,3</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604603,6</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556602,6</w:t>
            </w:r>
          </w:p>
        </w:tc>
        <w:tc>
          <w:tcPr>
            <w:tcW w:w="147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563276,1</w:t>
            </w:r>
          </w:p>
        </w:tc>
      </w:tr>
    </w:tbl>
    <w:p w:rsidR="004846E4" w:rsidRPr="00B93572" w:rsidRDefault="004846E4" w:rsidP="00B93572">
      <w:pPr>
        <w:pStyle w:val="NormalWeb"/>
        <w:spacing w:before="0" w:beforeAutospacing="0" w:after="0" w:afterAutospacing="0"/>
        <w:ind w:firstLine="708"/>
        <w:jc w:val="both"/>
        <w:rPr>
          <w:b/>
          <w:sz w:val="28"/>
          <w:szCs w:val="28"/>
        </w:rPr>
      </w:pPr>
    </w:p>
    <w:p w:rsidR="004846E4" w:rsidRPr="00B93572" w:rsidRDefault="004846E4" w:rsidP="00B93572">
      <w:pPr>
        <w:pStyle w:val="NormalWeb"/>
        <w:spacing w:before="0" w:beforeAutospacing="0" w:after="0" w:afterAutospacing="0"/>
        <w:ind w:firstLine="708"/>
        <w:jc w:val="both"/>
        <w:rPr>
          <w:sz w:val="28"/>
          <w:szCs w:val="28"/>
        </w:rPr>
      </w:pPr>
      <w:r w:rsidRPr="00B93572">
        <w:rPr>
          <w:b/>
          <w:sz w:val="28"/>
          <w:szCs w:val="28"/>
        </w:rPr>
        <w:t>Налоговые и неналоговые доходы</w:t>
      </w:r>
      <w:r w:rsidRPr="00B93572">
        <w:rPr>
          <w:sz w:val="28"/>
          <w:szCs w:val="28"/>
        </w:rPr>
        <w:t xml:space="preserve"> составлены  на основе методики прогнозирования поступлений в консолидированный бюджет РТ на очередной финансовый год и плановый период, утвержденный приказом УФНС России по РТ от 09 августа </w:t>
      </w:r>
      <w:smartTag w:uri="urn:schemas-microsoft-com:office:smarttags" w:element="metricconverter">
        <w:smartTagPr>
          <w:attr w:name="ProductID" w:val="2018 г"/>
        </w:smartTagPr>
        <w:r w:rsidRPr="00B93572">
          <w:rPr>
            <w:sz w:val="28"/>
            <w:szCs w:val="28"/>
          </w:rPr>
          <w:t>2018 г</w:t>
        </w:r>
      </w:smartTag>
      <w:r w:rsidRPr="00B93572">
        <w:rPr>
          <w:sz w:val="28"/>
          <w:szCs w:val="28"/>
        </w:rPr>
        <w:t xml:space="preserve">. №01-04/94 @.  </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Налоговые и неналоговые доходы предварительно прогнозируются  в сумме 42604 т.р., с  ростом на 12% к  первоначально утвержденному уровню 2018 года или на 4578,0 т.р. (2018 г- 38026 т.р.). Рост ожидается за счет:</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  НДФЛ на 7% (+2028 т.р.), </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 акцизов на нефтепродукты на 53% (+1231 т.р.)., </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налог, взимаемый в виде стоимости патента в связи применением упрощенной системы налогообложения на 7% (+10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Единый налог на вмененный доход для отдельных видов деятельности на 5% (+75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Единый сельскохозяйственный налог на 53% (+118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-Доходы, получаемые в виде арендной платы за земельные участки на 21% (+175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-Доходы от продажи земельных участков на 200,0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-Поступление платы за негативное воздействие на окружающую среду на 95% (+975 т.р.).</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Налог на доходы физических лиц</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В основу расчета НДФЛ принят фонд оплаты труда на 2019 год в сумме </w:t>
      </w:r>
      <w:r>
        <w:rPr>
          <w:sz w:val="28"/>
          <w:szCs w:val="28"/>
        </w:rPr>
        <w:t xml:space="preserve">465000 </w:t>
      </w:r>
      <w:r w:rsidRPr="00B93572">
        <w:rPr>
          <w:sz w:val="28"/>
          <w:szCs w:val="28"/>
        </w:rPr>
        <w:t>т.р.</w:t>
      </w:r>
      <w:r>
        <w:rPr>
          <w:sz w:val="28"/>
          <w:szCs w:val="28"/>
        </w:rPr>
        <w:t xml:space="preserve"> (из них ИП- 5880,0 т.р.)</w:t>
      </w:r>
      <w:r w:rsidRPr="00B93572">
        <w:rPr>
          <w:sz w:val="28"/>
          <w:szCs w:val="28"/>
        </w:rPr>
        <w:t>, прогнозируемый в составе показателей прогноза социально-экономического развития кожууна на 2019 год и на плановый период 2020-2021 годов. При определении размера налоговой базы учтены налоговые вычеты</w:t>
      </w:r>
      <w:r>
        <w:rPr>
          <w:sz w:val="28"/>
          <w:szCs w:val="28"/>
        </w:rPr>
        <w:t>.</w:t>
      </w:r>
      <w:r w:rsidRPr="00B93572">
        <w:rPr>
          <w:sz w:val="28"/>
          <w:szCs w:val="28"/>
        </w:rPr>
        <w:t xml:space="preserve">Поступление НДФЛ, подлежащего зачислению в кожуунный бюджет по нормативу 48% - </w:t>
      </w:r>
      <w:r w:rsidRPr="00B93572">
        <w:rPr>
          <w:color w:val="FF0000"/>
          <w:sz w:val="28"/>
          <w:szCs w:val="28"/>
        </w:rPr>
        <w:t xml:space="preserve">  </w:t>
      </w:r>
      <w:r w:rsidRPr="00316AD0">
        <w:rPr>
          <w:sz w:val="28"/>
          <w:szCs w:val="28"/>
        </w:rPr>
        <w:t>29639 т.р</w:t>
      </w:r>
      <w:r w:rsidRPr="00B93572">
        <w:rPr>
          <w:sz w:val="28"/>
          <w:szCs w:val="28"/>
        </w:rPr>
        <w:t>.</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Налог, взимаемый в связи применением</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патентной  системы налогообложения</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Для расчета использованы показатели прогноза социально-экономического развития кожууна на 2019 год и на плановый период 2020-2021 годов, приняли  данные статистического отчета формы 1-ПАТЕНТ </w:t>
      </w:r>
      <w:r w:rsidRPr="00B93572">
        <w:rPr>
          <w:sz w:val="28"/>
          <w:szCs w:val="28"/>
          <w:shd w:val="clear" w:color="auto" w:fill="FFFFFF"/>
        </w:rPr>
        <w:t>«Отчет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w:t>
      </w:r>
      <w:r w:rsidRPr="00B93572">
        <w:rPr>
          <w:sz w:val="28"/>
          <w:szCs w:val="28"/>
        </w:rPr>
        <w:t>»</w:t>
      </w:r>
      <w:r w:rsidRPr="00B93572">
        <w:rPr>
          <w:b/>
          <w:sz w:val="28"/>
          <w:szCs w:val="28"/>
        </w:rPr>
        <w:t xml:space="preserve">. </w:t>
      </w:r>
      <w:r w:rsidRPr="00B93572">
        <w:rPr>
          <w:sz w:val="28"/>
          <w:szCs w:val="28"/>
        </w:rPr>
        <w:t xml:space="preserve">Число патентов, выданным ИП, на оказание услуг  - 26. (в сфере торговли- 12, автотранспортных услуг- 5, производство хлебобулочных изделий- 2, ремонт и пошив одежды- 1; прочие- 6. </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Единый налог на вмененный доход</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для отдельных видов деятельности</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В основу расчета использованы показатели прогноза социально-экономического развития кожууна на 2019 год и на плановый период 2020-2021 годов,  данные отчета формы №5-ЕНВД «Отчет о налоговой базе и структуре начислений по единому налогу на вмененный доход для отдельных видов деятельности». В едином реестре малого и среднего предпринимательства состоит  143   ИП. </w:t>
      </w:r>
    </w:p>
    <w:p w:rsidR="004846E4" w:rsidRPr="00B93572" w:rsidRDefault="004846E4" w:rsidP="00B93572">
      <w:pPr>
        <w:pStyle w:val="NormalWeb"/>
        <w:spacing w:before="0" w:beforeAutospacing="0" w:after="0" w:afterAutospacing="0"/>
        <w:ind w:firstLine="708"/>
        <w:jc w:val="both"/>
        <w:rPr>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Единый сельскохозяйственный налог</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Для расчета использованы показатели прогноза социально-экономического развития кожууна на 2019 год и на плановый период 2020-2021 годов и данных отчета формы 5-ЕСХН «Отчет о налоговой базе и структуре начислений по единому сельскохозяйственному налогу». По отчету за 2018 год  количество плательщиков - 59</w:t>
      </w:r>
      <w:r w:rsidRPr="00B93572">
        <w:rPr>
          <w:color w:val="FF0000"/>
          <w:sz w:val="28"/>
          <w:szCs w:val="28"/>
        </w:rPr>
        <w:t xml:space="preserve"> </w:t>
      </w:r>
      <w:r w:rsidRPr="00B93572">
        <w:rPr>
          <w:sz w:val="28"/>
          <w:szCs w:val="28"/>
        </w:rPr>
        <w:t>чел. Из них МУП-1, крупные СПК- 5, малые СПК- 3, КФХ-50. Сумма поступлений -   222 т.р. Ожидается увеличение на 2 чел. (Участники проекта «Начинающий фермер», получающих гранты в размере по 3,0 млн. руб.). На 2019 год количество плательщиков - 61</w:t>
      </w:r>
      <w:r w:rsidRPr="00B93572">
        <w:rPr>
          <w:color w:val="FF0000"/>
          <w:sz w:val="28"/>
          <w:szCs w:val="28"/>
        </w:rPr>
        <w:t xml:space="preserve"> </w:t>
      </w:r>
      <w:r w:rsidRPr="00B93572">
        <w:rPr>
          <w:sz w:val="28"/>
          <w:szCs w:val="28"/>
        </w:rPr>
        <w:t>чел. Ожидаемая сумма поступлений-   340 т.р.</w:t>
      </w:r>
    </w:p>
    <w:p w:rsidR="004846E4" w:rsidRPr="00B93572" w:rsidRDefault="004846E4" w:rsidP="00B93572">
      <w:pPr>
        <w:pStyle w:val="NormalWeb"/>
        <w:spacing w:before="0" w:beforeAutospacing="0" w:after="0" w:afterAutospacing="0"/>
        <w:ind w:firstLine="708"/>
        <w:jc w:val="both"/>
        <w:rPr>
          <w:sz w:val="28"/>
          <w:szCs w:val="28"/>
        </w:rPr>
      </w:pPr>
    </w:p>
    <w:p w:rsidR="004846E4" w:rsidRDefault="004846E4" w:rsidP="00B93572">
      <w:pPr>
        <w:pStyle w:val="NormalWeb"/>
        <w:spacing w:before="0" w:beforeAutospacing="0" w:after="0" w:afterAutospacing="0"/>
        <w:ind w:firstLine="708"/>
        <w:jc w:val="both"/>
        <w:rPr>
          <w:b/>
          <w:sz w:val="28"/>
          <w:szCs w:val="28"/>
        </w:rPr>
      </w:pPr>
      <w:r w:rsidRPr="00B93572">
        <w:rPr>
          <w:b/>
          <w:sz w:val="28"/>
          <w:szCs w:val="28"/>
        </w:rPr>
        <w:t>Доходы, получаемые в виде арендной платы за земельные участки</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В основу для расчета  использованы показатели прогноза социально-экономического развития кожууна на 2019 год и на плановый период 2020-2021 годов. Расчет арендной платы произведен с учетом количества действующих договоров аренды, размера арендной платы, и ожидаемой суммы погашения задолженности. По реестру договоров за 2018 год  заключены 273. По заключенным договорам за 2019 год имеется 198 договоров на сумму 661,2 т.р. По остальным 75 договорам будут продлены договора. Дополнительно ожидается поступление 138,3 т.р. (40 договоров). </w:t>
      </w:r>
    </w:p>
    <w:p w:rsidR="004846E4" w:rsidRPr="00B93572" w:rsidRDefault="004846E4" w:rsidP="00B93572">
      <w:pPr>
        <w:pStyle w:val="NormalWeb"/>
        <w:spacing w:before="0" w:beforeAutospacing="0" w:after="0" w:afterAutospacing="0"/>
        <w:ind w:firstLine="708"/>
        <w:jc w:val="both"/>
        <w:rPr>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Доходы, получаемые в виде арендной платы за аренду имущества</w:t>
      </w:r>
    </w:p>
    <w:p w:rsidR="004846E4" w:rsidRPr="00B93572" w:rsidRDefault="004846E4" w:rsidP="00B93572">
      <w:pPr>
        <w:pStyle w:val="NormalWeb"/>
        <w:spacing w:before="0" w:beforeAutospacing="0" w:after="0" w:afterAutospacing="0"/>
        <w:ind w:firstLine="708"/>
        <w:jc w:val="center"/>
        <w:rPr>
          <w:sz w:val="28"/>
          <w:szCs w:val="28"/>
        </w:rPr>
      </w:pP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Расчет арендной платы произведен с учетом количества действующих договоров аренды, размера арендной платы.  Всего действует 3  договора  с УФСИН,  ЗАГС, Минюст РТ. </w:t>
      </w:r>
    </w:p>
    <w:p w:rsidR="004846E4" w:rsidRPr="00B93572" w:rsidRDefault="004846E4" w:rsidP="00B93572">
      <w:pPr>
        <w:pStyle w:val="NormalWeb"/>
        <w:spacing w:before="0" w:beforeAutospacing="0" w:after="0" w:afterAutospacing="0"/>
        <w:ind w:firstLine="708"/>
        <w:jc w:val="both"/>
        <w:rPr>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Доходы от продажи земельных участков</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На 2019 год планируется продажа 21 земельных участков на сумму 200 т.р., из них:</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с. Кызыл-Мажалык    - 7 участков  на  23,741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 - с. Барлык -                    7  участков на  59,470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с.  Эрги-Барлык -           1 участок  на 13,619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-с.   Ак-                              1 участок на 21,600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-с.  Аянгаты-                     1 участок на 1,974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-с.  Хонделен-                   1 участок  на 59,0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-с.  Бижиктиг-Хая-           1 участок на 13,144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с. Шекпээр-                    2 участка  на  8,399 т.р.</w:t>
      </w:r>
    </w:p>
    <w:p w:rsidR="004846E4" w:rsidRPr="00B93572" w:rsidRDefault="004846E4" w:rsidP="00B93572">
      <w:pPr>
        <w:pStyle w:val="NormalWeb"/>
        <w:spacing w:before="0" w:beforeAutospacing="0" w:after="0" w:afterAutospacing="0"/>
        <w:ind w:firstLine="708"/>
        <w:jc w:val="both"/>
        <w:rPr>
          <w:b/>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Поступление платы</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за негативное воздействие на окружающую среду</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В соответствии с Бюджетным кодексом РФ платежи подлежат зачислению в местный бюджет по нормативу- 55%. </w:t>
      </w:r>
    </w:p>
    <w:p w:rsidR="004846E4" w:rsidRPr="00B93572" w:rsidRDefault="004846E4" w:rsidP="00B93572">
      <w:pPr>
        <w:pStyle w:val="Heading1"/>
        <w:shd w:val="clear" w:color="auto" w:fill="FFFFFF"/>
        <w:spacing w:before="0" w:beforeAutospacing="0" w:after="240" w:afterAutospacing="0"/>
        <w:jc w:val="both"/>
        <w:textAlignment w:val="baseline"/>
        <w:rPr>
          <w:b w:val="0"/>
          <w:bCs w:val="0"/>
          <w:sz w:val="28"/>
          <w:szCs w:val="28"/>
        </w:rPr>
      </w:pPr>
      <w:r w:rsidRPr="00B93572">
        <w:rPr>
          <w:b w:val="0"/>
          <w:sz w:val="28"/>
          <w:szCs w:val="28"/>
        </w:rPr>
        <w:t xml:space="preserve">         В основу расчета использованы данные Росприроднадзора РТ (плательщиков-организаций по кожууну - 18), суммы платежей по предоставленным  </w:t>
      </w:r>
      <w:r w:rsidRPr="00B93572">
        <w:rPr>
          <w:b w:val="0"/>
          <w:bCs w:val="0"/>
          <w:sz w:val="28"/>
          <w:szCs w:val="28"/>
        </w:rPr>
        <w:t xml:space="preserve">Декларациям о плате за негативное воздействие на окружающую среду за предыдущий год. </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Безвозмездные поступления</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Прогноз  на 2019 год определен  в сумме 604603,6 т.р. из них:</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 </w:t>
      </w:r>
      <w:r w:rsidRPr="00B93572">
        <w:rPr>
          <w:b/>
          <w:sz w:val="28"/>
          <w:szCs w:val="28"/>
        </w:rPr>
        <w:t xml:space="preserve">дотации в сумме </w:t>
      </w:r>
      <w:r w:rsidRPr="00B93572">
        <w:rPr>
          <w:sz w:val="28"/>
          <w:szCs w:val="28"/>
        </w:rPr>
        <w:t xml:space="preserve">182237,0 т.р. (2018г -187174 т.р.) со снижением на 4937,0 т.р. </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Дотация на выравнивание - 167529,1 т.р. (2018г- 135459,7 т.р.) с повышением на 32069,4 т.р. коэффициент роста 1,24.</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Дотация на сбалансированность- 14707,9 т.р. (2018г-51714,3 т.р.) со снижением на 37006,4 т.р.</w:t>
      </w:r>
    </w:p>
    <w:p w:rsidR="004846E4" w:rsidRPr="00B93572" w:rsidRDefault="004846E4" w:rsidP="00B93572">
      <w:pPr>
        <w:pStyle w:val="NormalWeb"/>
        <w:spacing w:before="0" w:beforeAutospacing="0" w:after="0" w:afterAutospacing="0"/>
        <w:ind w:firstLine="708"/>
        <w:jc w:val="both"/>
        <w:rPr>
          <w:sz w:val="28"/>
          <w:szCs w:val="28"/>
        </w:rPr>
      </w:pPr>
      <w:r w:rsidRPr="00B93572">
        <w:rPr>
          <w:b/>
          <w:sz w:val="28"/>
          <w:szCs w:val="28"/>
        </w:rPr>
        <w:t xml:space="preserve">Субсидии </w:t>
      </w:r>
      <w:r w:rsidRPr="00B93572">
        <w:rPr>
          <w:sz w:val="28"/>
          <w:szCs w:val="28"/>
        </w:rPr>
        <w:t>по 6 видам</w:t>
      </w:r>
      <w:r w:rsidRPr="00B93572">
        <w:rPr>
          <w:b/>
          <w:sz w:val="28"/>
          <w:szCs w:val="28"/>
        </w:rPr>
        <w:t xml:space="preserve"> </w:t>
      </w:r>
      <w:r w:rsidRPr="00B93572">
        <w:rPr>
          <w:sz w:val="28"/>
          <w:szCs w:val="28"/>
        </w:rPr>
        <w:t xml:space="preserve"> в сумме 32259,1 т.р. (2018г- 38923,1 т.р.) со снижением на 6664 т.р.</w:t>
      </w:r>
    </w:p>
    <w:p w:rsidR="004846E4" w:rsidRPr="00B93572" w:rsidRDefault="004846E4" w:rsidP="00B93572">
      <w:pPr>
        <w:pStyle w:val="NormalWeb"/>
        <w:spacing w:before="0" w:beforeAutospacing="0" w:after="0" w:afterAutospacing="0"/>
        <w:ind w:firstLine="708"/>
        <w:jc w:val="both"/>
        <w:rPr>
          <w:sz w:val="28"/>
          <w:szCs w:val="28"/>
        </w:rPr>
      </w:pPr>
      <w:r w:rsidRPr="00B93572">
        <w:rPr>
          <w:b/>
          <w:sz w:val="28"/>
          <w:szCs w:val="28"/>
        </w:rPr>
        <w:t>Субвенции</w:t>
      </w:r>
      <w:r w:rsidRPr="00B93572">
        <w:rPr>
          <w:sz w:val="28"/>
          <w:szCs w:val="28"/>
        </w:rPr>
        <w:t xml:space="preserve">  по 20 видам -388603,1 т.р. (2018г -376744,2 т.р.) с коэффициентом роста на 1,03. </w:t>
      </w:r>
    </w:p>
    <w:p w:rsidR="004846E4" w:rsidRPr="00B93572" w:rsidRDefault="004846E4" w:rsidP="00B93572">
      <w:pPr>
        <w:pStyle w:val="NormalWeb"/>
        <w:spacing w:before="0" w:beforeAutospacing="0" w:after="0" w:afterAutospacing="0"/>
        <w:ind w:firstLine="708"/>
        <w:jc w:val="both"/>
        <w:rPr>
          <w:sz w:val="28"/>
          <w:szCs w:val="28"/>
        </w:rPr>
      </w:pPr>
      <w:r w:rsidRPr="00B93572">
        <w:rPr>
          <w:b/>
          <w:sz w:val="28"/>
          <w:szCs w:val="28"/>
        </w:rPr>
        <w:t>Иные межбюджетные трансферты на осуществление части полномочий по решению вопросов местного значения</w:t>
      </w:r>
      <w:r w:rsidRPr="00B93572">
        <w:rPr>
          <w:sz w:val="28"/>
          <w:szCs w:val="28"/>
        </w:rPr>
        <w:t xml:space="preserve">     </w:t>
      </w:r>
      <w:r w:rsidRPr="00B93572">
        <w:rPr>
          <w:b/>
          <w:sz w:val="28"/>
          <w:szCs w:val="28"/>
        </w:rPr>
        <w:t xml:space="preserve">в соответствии с заключенными договорами </w:t>
      </w:r>
      <w:r w:rsidRPr="00B93572">
        <w:rPr>
          <w:sz w:val="28"/>
          <w:szCs w:val="28"/>
        </w:rPr>
        <w:t>(СПС с.Кызыл-Мажалык)</w:t>
      </w:r>
      <w:r w:rsidRPr="00B93572">
        <w:rPr>
          <w:b/>
          <w:sz w:val="28"/>
          <w:szCs w:val="28"/>
        </w:rPr>
        <w:t xml:space="preserve">    -</w:t>
      </w:r>
      <w:r w:rsidRPr="00B93572">
        <w:rPr>
          <w:sz w:val="28"/>
          <w:szCs w:val="28"/>
        </w:rPr>
        <w:t xml:space="preserve">1504,4 т.р. (2018г- 1734,0 т.р.) со снижением 229,6 т.р. </w:t>
      </w:r>
    </w:p>
    <w:p w:rsidR="004846E4" w:rsidRPr="00B93572" w:rsidRDefault="004846E4" w:rsidP="00B93572">
      <w:pPr>
        <w:pStyle w:val="NormalWeb"/>
        <w:spacing w:before="0" w:beforeAutospacing="0" w:after="0" w:afterAutospacing="0"/>
        <w:ind w:firstLine="708"/>
        <w:jc w:val="both"/>
        <w:rPr>
          <w:sz w:val="28"/>
          <w:szCs w:val="28"/>
        </w:rPr>
      </w:pP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Тыс.руб.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9"/>
        <w:gridCol w:w="1701"/>
        <w:gridCol w:w="1417"/>
        <w:gridCol w:w="1701"/>
        <w:gridCol w:w="1418"/>
      </w:tblGrid>
      <w:tr w:rsidR="004846E4" w:rsidRPr="0062757D" w:rsidTr="0062757D">
        <w:tc>
          <w:tcPr>
            <w:tcW w:w="3369"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Показатели</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2018 (уточненный план)</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2019 (прогноз)</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2020 год (прогноз)</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2021 год (прогноз)</w:t>
            </w:r>
          </w:p>
        </w:tc>
      </w:tr>
      <w:tr w:rsidR="004846E4" w:rsidRPr="0062757D" w:rsidTr="0062757D">
        <w:tc>
          <w:tcPr>
            <w:tcW w:w="3369"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Безвозмездные поступления всего</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606749,3</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604603,6</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556602,6</w:t>
            </w:r>
          </w:p>
          <w:p w:rsidR="004846E4" w:rsidRPr="0062757D" w:rsidRDefault="004846E4" w:rsidP="0062757D">
            <w:pPr>
              <w:pStyle w:val="NormalWeb"/>
              <w:spacing w:before="0" w:beforeAutospacing="0" w:after="0" w:afterAutospacing="0"/>
              <w:jc w:val="both"/>
              <w:rPr>
                <w:sz w:val="28"/>
                <w:szCs w:val="28"/>
              </w:rPr>
            </w:pP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563276,1</w:t>
            </w:r>
          </w:p>
        </w:tc>
      </w:tr>
      <w:tr w:rsidR="004846E4" w:rsidRPr="0062757D" w:rsidTr="0062757D">
        <w:tc>
          <w:tcPr>
            <w:tcW w:w="3369"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В том числе</w:t>
            </w:r>
          </w:p>
        </w:tc>
        <w:tc>
          <w:tcPr>
            <w:tcW w:w="1701" w:type="dxa"/>
          </w:tcPr>
          <w:p w:rsidR="004846E4" w:rsidRPr="0062757D" w:rsidRDefault="004846E4" w:rsidP="0062757D">
            <w:pPr>
              <w:pStyle w:val="NormalWeb"/>
              <w:spacing w:before="0" w:beforeAutospacing="0" w:after="0" w:afterAutospacing="0"/>
              <w:jc w:val="both"/>
              <w:rPr>
                <w:sz w:val="28"/>
                <w:szCs w:val="28"/>
              </w:rPr>
            </w:pPr>
          </w:p>
        </w:tc>
        <w:tc>
          <w:tcPr>
            <w:tcW w:w="1417" w:type="dxa"/>
          </w:tcPr>
          <w:p w:rsidR="004846E4" w:rsidRPr="0062757D" w:rsidRDefault="004846E4" w:rsidP="0062757D">
            <w:pPr>
              <w:pStyle w:val="NormalWeb"/>
              <w:spacing w:before="0" w:beforeAutospacing="0" w:after="0" w:afterAutospacing="0"/>
              <w:jc w:val="both"/>
              <w:rPr>
                <w:sz w:val="28"/>
                <w:szCs w:val="28"/>
              </w:rPr>
            </w:pPr>
          </w:p>
        </w:tc>
        <w:tc>
          <w:tcPr>
            <w:tcW w:w="1701" w:type="dxa"/>
          </w:tcPr>
          <w:p w:rsidR="004846E4" w:rsidRPr="0062757D" w:rsidRDefault="004846E4" w:rsidP="0062757D">
            <w:pPr>
              <w:pStyle w:val="NormalWeb"/>
              <w:spacing w:before="0" w:beforeAutospacing="0" w:after="0" w:afterAutospacing="0"/>
              <w:jc w:val="both"/>
              <w:rPr>
                <w:sz w:val="28"/>
                <w:szCs w:val="28"/>
              </w:rPr>
            </w:pPr>
          </w:p>
        </w:tc>
        <w:tc>
          <w:tcPr>
            <w:tcW w:w="1418" w:type="dxa"/>
          </w:tcPr>
          <w:p w:rsidR="004846E4" w:rsidRPr="0062757D" w:rsidRDefault="004846E4" w:rsidP="0062757D">
            <w:pPr>
              <w:pStyle w:val="NormalWeb"/>
              <w:spacing w:before="0" w:beforeAutospacing="0" w:after="0" w:afterAutospacing="0"/>
              <w:jc w:val="both"/>
              <w:rPr>
                <w:sz w:val="28"/>
                <w:szCs w:val="28"/>
              </w:rPr>
            </w:pPr>
          </w:p>
        </w:tc>
      </w:tr>
      <w:tr w:rsidR="004846E4" w:rsidRPr="0062757D" w:rsidTr="0062757D">
        <w:tc>
          <w:tcPr>
            <w:tcW w:w="3369"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Темп роста (снижение) к уровню предыдущего года, %</w:t>
            </w:r>
          </w:p>
        </w:tc>
        <w:tc>
          <w:tcPr>
            <w:tcW w:w="1701" w:type="dxa"/>
          </w:tcPr>
          <w:p w:rsidR="004846E4" w:rsidRPr="0062757D" w:rsidRDefault="004846E4" w:rsidP="0062757D">
            <w:pPr>
              <w:pStyle w:val="NormalWeb"/>
              <w:spacing w:before="0" w:beforeAutospacing="0" w:after="0" w:afterAutospacing="0"/>
              <w:jc w:val="both"/>
              <w:rPr>
                <w:sz w:val="28"/>
                <w:szCs w:val="28"/>
              </w:rPr>
            </w:pP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100%</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99,5%</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101,6%</w:t>
            </w:r>
          </w:p>
        </w:tc>
      </w:tr>
      <w:tr w:rsidR="004846E4" w:rsidRPr="0062757D" w:rsidTr="0062757D">
        <w:tc>
          <w:tcPr>
            <w:tcW w:w="3369"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Дотации</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188079,5</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182237</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167756,8</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169732,3</w:t>
            </w:r>
          </w:p>
        </w:tc>
      </w:tr>
      <w:tr w:rsidR="004846E4" w:rsidRPr="0062757D" w:rsidTr="0062757D">
        <w:tc>
          <w:tcPr>
            <w:tcW w:w="3369"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Субсидии</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38923,1</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32259,1</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29695,7</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30045,5</w:t>
            </w:r>
          </w:p>
        </w:tc>
      </w:tr>
      <w:tr w:rsidR="004846E4" w:rsidRPr="0062757D" w:rsidTr="0062757D">
        <w:tc>
          <w:tcPr>
            <w:tcW w:w="3369"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Субвенции</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378012,3</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388603,1</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357725,67</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361937,89</w:t>
            </w:r>
          </w:p>
        </w:tc>
      </w:tr>
      <w:tr w:rsidR="004846E4" w:rsidRPr="0062757D" w:rsidTr="0062757D">
        <w:tc>
          <w:tcPr>
            <w:tcW w:w="3369"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Иные межбюджетные трансферты</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1734,4</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1504,4</w:t>
            </w:r>
          </w:p>
        </w:tc>
        <w:tc>
          <w:tcPr>
            <w:tcW w:w="1701"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1424,4</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1560,4</w:t>
            </w:r>
          </w:p>
        </w:tc>
      </w:tr>
    </w:tbl>
    <w:p w:rsidR="004846E4" w:rsidRPr="00B93572" w:rsidRDefault="004846E4" w:rsidP="00B93572">
      <w:pPr>
        <w:pStyle w:val="NormalWeb"/>
        <w:spacing w:before="0" w:beforeAutospacing="0" w:after="0" w:afterAutospacing="0"/>
        <w:ind w:firstLine="708"/>
        <w:jc w:val="both"/>
        <w:rPr>
          <w:sz w:val="28"/>
          <w:szCs w:val="28"/>
        </w:rPr>
      </w:pPr>
    </w:p>
    <w:p w:rsidR="004846E4" w:rsidRDefault="004846E4" w:rsidP="00B93572">
      <w:pPr>
        <w:pStyle w:val="NormalWeb"/>
        <w:spacing w:before="0" w:beforeAutospacing="0" w:after="0" w:afterAutospacing="0"/>
        <w:ind w:firstLine="708"/>
        <w:jc w:val="center"/>
        <w:rPr>
          <w:b/>
          <w:sz w:val="28"/>
          <w:szCs w:val="28"/>
        </w:rPr>
      </w:pPr>
    </w:p>
    <w:p w:rsidR="004846E4" w:rsidRDefault="004846E4" w:rsidP="00B93572">
      <w:pPr>
        <w:pStyle w:val="NormalWeb"/>
        <w:spacing w:before="0" w:beforeAutospacing="0" w:after="0" w:afterAutospacing="0"/>
        <w:ind w:firstLine="708"/>
        <w:jc w:val="center"/>
        <w:rPr>
          <w:b/>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Основные характеристики расходов кожуунного бюджета</w:t>
      </w: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на 2019 год и на плановый период 2020-2021 годов</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Общий объем расходов кожуунного бюджета на 2019 год прогнозируется в сумме 649338,7 т.р</w:t>
      </w:r>
      <w:r w:rsidRPr="00B93572">
        <w:rPr>
          <w:color w:val="FF0000"/>
          <w:sz w:val="28"/>
          <w:szCs w:val="28"/>
        </w:rPr>
        <w:t xml:space="preserve">. </w:t>
      </w:r>
      <w:r w:rsidRPr="00B93572">
        <w:rPr>
          <w:sz w:val="28"/>
          <w:szCs w:val="28"/>
        </w:rPr>
        <w:t>с увеличением на 7 % к уточненному бюджету 2018 года,</w:t>
      </w:r>
      <w:r w:rsidRPr="00B93572">
        <w:rPr>
          <w:color w:val="FF0000"/>
          <w:sz w:val="28"/>
          <w:szCs w:val="28"/>
        </w:rPr>
        <w:t xml:space="preserve"> </w:t>
      </w:r>
      <w:r w:rsidRPr="00B93572">
        <w:rPr>
          <w:sz w:val="28"/>
          <w:szCs w:val="28"/>
        </w:rPr>
        <w:t xml:space="preserve">в плановом периоде на 2020 год- 601390,6 т.р., на 2021 год-611213,1 т.р. </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Формирование объема и структуры расходов бюджета кожууна на 2019 год и на плановый период 2020-2021 годов осуществлялось исходя из следующих основных направлений:</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выполнение «майских» Указов Президента РФ;</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-выполнение социальных обязательств перед гражданами;</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-сокращение дефицита бюджета;</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-снижение долговой нагрузки бюджета;</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-выполнение поручений Главы РТ и реализации губернаторских проектов.</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-реализация муниципальных программ (Распоряжение администрации кожууна от 22.11.2018г. №436 «О перечне муниципальных программ администрации Барун-Хемчикского кожууна, подлежащих финансированию в 2019 году») </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При общей потребности на 2019 год в объеме 565314,3 т .р., фонд оплаты труда предусмотрен в объеме 487252,3 т..р. Обеспеченность составляет 10,</w:t>
      </w:r>
      <w:r>
        <w:rPr>
          <w:sz w:val="28"/>
          <w:szCs w:val="28"/>
        </w:rPr>
        <w:t>5</w:t>
      </w:r>
      <w:r w:rsidRPr="00B93572">
        <w:rPr>
          <w:color w:val="FF0000"/>
          <w:sz w:val="28"/>
          <w:szCs w:val="28"/>
        </w:rPr>
        <w:t xml:space="preserve"> </w:t>
      </w:r>
      <w:r w:rsidRPr="00B93572">
        <w:rPr>
          <w:sz w:val="28"/>
          <w:szCs w:val="28"/>
        </w:rPr>
        <w:t xml:space="preserve">месяцев. </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xml:space="preserve">В расчете потребности учтены расходы на повышение </w:t>
      </w:r>
      <w:r>
        <w:rPr>
          <w:sz w:val="28"/>
          <w:szCs w:val="28"/>
        </w:rPr>
        <w:t>МРОТ</w:t>
      </w:r>
      <w:r w:rsidRPr="00B93572">
        <w:rPr>
          <w:sz w:val="28"/>
          <w:szCs w:val="28"/>
        </w:rPr>
        <w:t xml:space="preserve"> с учетом начисления северных и районных коэффициентов, </w:t>
      </w:r>
      <w:r>
        <w:rPr>
          <w:sz w:val="28"/>
          <w:szCs w:val="28"/>
        </w:rPr>
        <w:t xml:space="preserve">выполнение целевых показателей </w:t>
      </w:r>
      <w:r w:rsidRPr="00B93572">
        <w:rPr>
          <w:sz w:val="28"/>
          <w:szCs w:val="28"/>
        </w:rPr>
        <w:t xml:space="preserve"> «Указных» категорий работников.</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Расходы на социальные выплаты гражданам составляет 84725,9 т.р. Увеличение отмечается по следующим видам социальных выплат:</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-Выплата ежемесячных пособий на первого ребенка (ФЗ №418 от 28.12.2017г ) на 3276,4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 Выплата ежемесячных пособий на детей на 2579,7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Новым видом социальных выплат является - субвенция на оплату части затрат на транспортировку угля населению, проживающих в труднодоступных населенных пунктах на 2019 год прогнозируемая сумма- 1446,4 т.р.</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Расходы на оплату коммунальных услуг, закупку и доставку угля для учреждений бюджетной сферы предусмотрены в сумме 35657,3 т.р. с ростом к уровню 2018 года на 12% в связи с увеличением тарифов:</w:t>
      </w:r>
    </w:p>
    <w:p w:rsidR="004846E4" w:rsidRPr="00B93572" w:rsidRDefault="004846E4" w:rsidP="00B93572">
      <w:pPr>
        <w:pStyle w:val="NormalWeb"/>
        <w:spacing w:before="0" w:beforeAutospacing="0" w:after="0" w:afterAutospacing="0"/>
        <w:ind w:firstLine="708"/>
        <w:jc w:val="both"/>
        <w:rPr>
          <w:sz w:val="28"/>
          <w:szCs w:val="28"/>
        </w:rPr>
      </w:pPr>
      <w:r w:rsidRPr="00B93572">
        <w:rPr>
          <w:sz w:val="28"/>
          <w:szCs w:val="28"/>
        </w:rPr>
        <w:t>-уголь – 6% с 01.01.2019г., прогнозная цена 1 тонны-2754 руб.с учетом НДС  (2018г- 2596 руб.)</w:t>
      </w:r>
    </w:p>
    <w:p w:rsidR="004846E4" w:rsidRDefault="004846E4" w:rsidP="00B93572">
      <w:pPr>
        <w:pStyle w:val="NormalWeb"/>
        <w:spacing w:before="0" w:beforeAutospacing="0" w:after="0" w:afterAutospacing="0"/>
        <w:ind w:firstLine="708"/>
        <w:jc w:val="both"/>
        <w:rPr>
          <w:sz w:val="28"/>
          <w:szCs w:val="28"/>
        </w:rPr>
      </w:pPr>
      <w:r w:rsidRPr="00B93572">
        <w:rPr>
          <w:sz w:val="28"/>
          <w:szCs w:val="28"/>
        </w:rPr>
        <w:t>-электроэнергия- 7,6% с 01.07.2019г., прогнозная стоимость 1 Квт- 6,65 руб. с учетом НДС (2018г- 6,18 руб.).</w:t>
      </w:r>
    </w:p>
    <w:p w:rsidR="004846E4" w:rsidRDefault="004846E4" w:rsidP="00B93572">
      <w:pPr>
        <w:pStyle w:val="NormalWeb"/>
        <w:spacing w:before="0" w:beforeAutospacing="0" w:after="0" w:afterAutospacing="0"/>
        <w:ind w:firstLine="708"/>
        <w:jc w:val="center"/>
        <w:rPr>
          <w:b/>
          <w:sz w:val="28"/>
          <w:szCs w:val="28"/>
        </w:rPr>
      </w:pPr>
    </w:p>
    <w:p w:rsidR="004846E4" w:rsidRDefault="004846E4" w:rsidP="00B93572">
      <w:pPr>
        <w:pStyle w:val="NormalWeb"/>
        <w:spacing w:before="0" w:beforeAutospacing="0" w:after="0" w:afterAutospacing="0"/>
        <w:ind w:firstLine="708"/>
        <w:jc w:val="center"/>
        <w:rPr>
          <w:b/>
          <w:sz w:val="28"/>
          <w:szCs w:val="28"/>
        </w:rPr>
      </w:pPr>
    </w:p>
    <w:p w:rsidR="004846E4" w:rsidRDefault="004846E4" w:rsidP="00B93572">
      <w:pPr>
        <w:pStyle w:val="NormalWeb"/>
        <w:spacing w:before="0" w:beforeAutospacing="0" w:after="0" w:afterAutospacing="0"/>
        <w:ind w:firstLine="708"/>
        <w:jc w:val="center"/>
        <w:rPr>
          <w:b/>
          <w:sz w:val="28"/>
          <w:szCs w:val="28"/>
        </w:rPr>
      </w:pPr>
    </w:p>
    <w:p w:rsidR="004846E4" w:rsidRDefault="004846E4" w:rsidP="00B93572">
      <w:pPr>
        <w:pStyle w:val="NormalWeb"/>
        <w:spacing w:before="0" w:beforeAutospacing="0" w:after="0" w:afterAutospacing="0"/>
        <w:ind w:firstLine="708"/>
        <w:jc w:val="center"/>
        <w:rPr>
          <w:b/>
          <w:sz w:val="28"/>
          <w:szCs w:val="28"/>
        </w:rPr>
      </w:pPr>
    </w:p>
    <w:p w:rsidR="004846E4" w:rsidRDefault="004846E4" w:rsidP="00B93572">
      <w:pPr>
        <w:pStyle w:val="NormalWeb"/>
        <w:spacing w:before="0" w:beforeAutospacing="0" w:after="0" w:afterAutospacing="0"/>
        <w:ind w:firstLine="708"/>
        <w:jc w:val="center"/>
        <w:rPr>
          <w:b/>
          <w:sz w:val="28"/>
          <w:szCs w:val="28"/>
        </w:rPr>
      </w:pPr>
    </w:p>
    <w:p w:rsidR="004846E4" w:rsidRDefault="004846E4" w:rsidP="00B93572">
      <w:pPr>
        <w:pStyle w:val="NormalWeb"/>
        <w:spacing w:before="0" w:beforeAutospacing="0" w:after="0" w:afterAutospacing="0"/>
        <w:ind w:firstLine="708"/>
        <w:jc w:val="center"/>
        <w:rPr>
          <w:b/>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Основные характеристики кожуунного бюджета на 2019 год и на плановый период 2020 и 2021 годов</w:t>
      </w:r>
    </w:p>
    <w:p w:rsidR="004846E4" w:rsidRPr="00B93572" w:rsidRDefault="004846E4" w:rsidP="00B93572">
      <w:pPr>
        <w:pStyle w:val="NormalWeb"/>
        <w:spacing w:before="0" w:beforeAutospacing="0" w:after="0" w:afterAutospacing="0"/>
        <w:ind w:firstLine="708"/>
        <w:jc w:val="both"/>
        <w:rPr>
          <w:b/>
          <w:sz w:val="28"/>
          <w:szCs w:val="28"/>
        </w:rPr>
      </w:pPr>
    </w:p>
    <w:p w:rsidR="004846E4" w:rsidRPr="000E18B6" w:rsidRDefault="004846E4" w:rsidP="00B93572">
      <w:pPr>
        <w:pStyle w:val="NormalWeb"/>
        <w:spacing w:before="0" w:beforeAutospacing="0" w:after="0" w:afterAutospacing="0"/>
        <w:ind w:firstLine="708"/>
        <w:jc w:val="both"/>
        <w:rPr>
          <w:b/>
        </w:rPr>
      </w:pPr>
      <w:r w:rsidRPr="000E18B6">
        <w:t>Тыс.руб</w:t>
      </w:r>
      <w:r w:rsidRPr="000E18B6">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418"/>
        <w:gridCol w:w="1417"/>
        <w:gridCol w:w="1418"/>
        <w:gridCol w:w="1417"/>
        <w:gridCol w:w="1525"/>
      </w:tblGrid>
      <w:tr w:rsidR="004846E4" w:rsidRPr="0062757D" w:rsidTr="0062757D">
        <w:tc>
          <w:tcPr>
            <w:tcW w:w="2376" w:type="dxa"/>
            <w:vMerge w:val="restart"/>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Основные параметры бюджета</w:t>
            </w:r>
          </w:p>
        </w:tc>
        <w:tc>
          <w:tcPr>
            <w:tcW w:w="2835" w:type="dxa"/>
            <w:gridSpan w:val="2"/>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2018 год</w:t>
            </w:r>
          </w:p>
        </w:tc>
        <w:tc>
          <w:tcPr>
            <w:tcW w:w="1418" w:type="dxa"/>
            <w:vMerge w:val="restart"/>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2019 проект</w:t>
            </w:r>
          </w:p>
        </w:tc>
        <w:tc>
          <w:tcPr>
            <w:tcW w:w="2942" w:type="dxa"/>
            <w:gridSpan w:val="2"/>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Плановый период</w:t>
            </w:r>
          </w:p>
        </w:tc>
      </w:tr>
      <w:tr w:rsidR="004846E4" w:rsidRPr="0062757D" w:rsidTr="0062757D">
        <w:tc>
          <w:tcPr>
            <w:tcW w:w="2376" w:type="dxa"/>
            <w:vMerge/>
          </w:tcPr>
          <w:p w:rsidR="004846E4" w:rsidRPr="0062757D" w:rsidRDefault="004846E4" w:rsidP="0062757D">
            <w:pPr>
              <w:pStyle w:val="NormalWeb"/>
              <w:spacing w:before="0" w:beforeAutospacing="0" w:after="0" w:afterAutospacing="0"/>
              <w:jc w:val="both"/>
              <w:rPr>
                <w:sz w:val="28"/>
                <w:szCs w:val="28"/>
              </w:rPr>
            </w:pPr>
          </w:p>
        </w:tc>
        <w:tc>
          <w:tcPr>
            <w:tcW w:w="1418" w:type="dxa"/>
            <w:tcBorders>
              <w:right w:val="single" w:sz="4" w:space="0" w:color="auto"/>
            </w:tcBorders>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Первоначальный план</w:t>
            </w:r>
          </w:p>
        </w:tc>
        <w:tc>
          <w:tcPr>
            <w:tcW w:w="1417" w:type="dxa"/>
            <w:tcBorders>
              <w:left w:val="single" w:sz="4" w:space="0" w:color="auto"/>
            </w:tcBorders>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Уточненный план</w:t>
            </w:r>
          </w:p>
        </w:tc>
        <w:tc>
          <w:tcPr>
            <w:tcW w:w="1418" w:type="dxa"/>
            <w:vMerge/>
          </w:tcPr>
          <w:p w:rsidR="004846E4" w:rsidRPr="0062757D" w:rsidRDefault="004846E4" w:rsidP="0062757D">
            <w:pPr>
              <w:pStyle w:val="NormalWeb"/>
              <w:spacing w:before="0" w:beforeAutospacing="0" w:after="0" w:afterAutospacing="0"/>
              <w:jc w:val="both"/>
              <w:rPr>
                <w:sz w:val="28"/>
                <w:szCs w:val="28"/>
              </w:rPr>
            </w:pP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2020 год</w:t>
            </w:r>
          </w:p>
        </w:tc>
        <w:tc>
          <w:tcPr>
            <w:tcW w:w="152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2021 год</w:t>
            </w:r>
          </w:p>
        </w:tc>
      </w:tr>
      <w:tr w:rsidR="004846E4" w:rsidRPr="0062757D" w:rsidTr="0062757D">
        <w:tc>
          <w:tcPr>
            <w:tcW w:w="237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ДОХОДЫ, в том числе</w:t>
            </w:r>
          </w:p>
        </w:tc>
        <w:tc>
          <w:tcPr>
            <w:tcW w:w="1418" w:type="dxa"/>
            <w:tcBorders>
              <w:right w:val="single" w:sz="4" w:space="0" w:color="auto"/>
            </w:tcBorders>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585231,4</w:t>
            </w:r>
          </w:p>
        </w:tc>
        <w:tc>
          <w:tcPr>
            <w:tcW w:w="1417" w:type="dxa"/>
            <w:tcBorders>
              <w:left w:val="single" w:sz="4" w:space="0" w:color="auto"/>
            </w:tcBorders>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644775,3</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647207,6</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601390,6</w:t>
            </w:r>
          </w:p>
        </w:tc>
        <w:tc>
          <w:tcPr>
            <w:tcW w:w="152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611213,1</w:t>
            </w:r>
          </w:p>
        </w:tc>
      </w:tr>
      <w:tr w:rsidR="004846E4" w:rsidRPr="0062757D" w:rsidTr="0062757D">
        <w:tc>
          <w:tcPr>
            <w:tcW w:w="237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Налоговые и неналоговые доходы</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38026</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38026</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42604</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44788</w:t>
            </w:r>
          </w:p>
        </w:tc>
        <w:tc>
          <w:tcPr>
            <w:tcW w:w="152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47937</w:t>
            </w:r>
          </w:p>
        </w:tc>
      </w:tr>
      <w:tr w:rsidR="004846E4" w:rsidRPr="0062757D" w:rsidTr="0062757D">
        <w:tc>
          <w:tcPr>
            <w:tcW w:w="237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Безвозмездные поступления</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547205,4</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606749,3</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604603,6</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556602,6</w:t>
            </w:r>
          </w:p>
          <w:p w:rsidR="004846E4" w:rsidRPr="0062757D" w:rsidRDefault="004846E4" w:rsidP="0062757D">
            <w:pPr>
              <w:pStyle w:val="NormalWeb"/>
              <w:spacing w:before="0" w:beforeAutospacing="0" w:after="0" w:afterAutospacing="0"/>
              <w:jc w:val="both"/>
              <w:rPr>
                <w:sz w:val="28"/>
                <w:szCs w:val="28"/>
              </w:rPr>
            </w:pPr>
          </w:p>
        </w:tc>
        <w:tc>
          <w:tcPr>
            <w:tcW w:w="152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563276,1</w:t>
            </w:r>
          </w:p>
        </w:tc>
      </w:tr>
      <w:tr w:rsidR="004846E4" w:rsidRPr="0062757D" w:rsidTr="0062757D">
        <w:tc>
          <w:tcPr>
            <w:tcW w:w="237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РАСХОДЫ</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585231,4</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644775,3</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649337,8</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646178,6</w:t>
            </w:r>
          </w:p>
        </w:tc>
        <w:tc>
          <w:tcPr>
            <w:tcW w:w="152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611213,1</w:t>
            </w:r>
          </w:p>
        </w:tc>
      </w:tr>
      <w:tr w:rsidR="004846E4" w:rsidRPr="0062757D" w:rsidTr="0062757D">
        <w:tc>
          <w:tcPr>
            <w:tcW w:w="237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ДЕФИЦИТ</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c>
          <w:tcPr>
            <w:tcW w:w="1418"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2130,2</w:t>
            </w:r>
          </w:p>
        </w:tc>
        <w:tc>
          <w:tcPr>
            <w:tcW w:w="1417"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c>
          <w:tcPr>
            <w:tcW w:w="1525"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r>
    </w:tbl>
    <w:p w:rsidR="004846E4" w:rsidRPr="00B93572" w:rsidRDefault="004846E4" w:rsidP="00B93572">
      <w:pPr>
        <w:pStyle w:val="NormalWeb"/>
        <w:spacing w:before="0" w:beforeAutospacing="0" w:after="0" w:afterAutospacing="0"/>
        <w:ind w:firstLine="708"/>
        <w:jc w:val="both"/>
        <w:rPr>
          <w:b/>
          <w:sz w:val="28"/>
          <w:szCs w:val="28"/>
        </w:rPr>
      </w:pPr>
    </w:p>
    <w:p w:rsidR="004846E4" w:rsidRPr="00B93572" w:rsidRDefault="004846E4" w:rsidP="00B93572">
      <w:pPr>
        <w:pStyle w:val="NormalWeb"/>
        <w:spacing w:before="0" w:beforeAutospacing="0" w:after="0" w:afterAutospacing="0"/>
        <w:ind w:firstLine="708"/>
        <w:jc w:val="center"/>
        <w:rPr>
          <w:b/>
          <w:sz w:val="28"/>
          <w:szCs w:val="28"/>
        </w:rPr>
      </w:pPr>
      <w:r w:rsidRPr="00B93572">
        <w:rPr>
          <w:b/>
          <w:sz w:val="28"/>
          <w:szCs w:val="28"/>
        </w:rPr>
        <w:t>Структура расходов кожуунного бюджета по разделам классификации расходов бюджета на 2019 год</w:t>
      </w:r>
    </w:p>
    <w:p w:rsidR="004846E4" w:rsidRPr="00B93572" w:rsidRDefault="004846E4" w:rsidP="00B93572">
      <w:pPr>
        <w:pStyle w:val="NormalWeb"/>
        <w:spacing w:before="0" w:beforeAutospacing="0" w:after="0" w:afterAutospacing="0"/>
        <w:ind w:firstLine="708"/>
        <w:jc w:val="both"/>
        <w:rPr>
          <w:sz w:val="28"/>
          <w:szCs w:val="28"/>
        </w:rPr>
      </w:pPr>
    </w:p>
    <w:p w:rsidR="004846E4" w:rsidRPr="000E18B6" w:rsidRDefault="004846E4" w:rsidP="00B93572">
      <w:pPr>
        <w:pStyle w:val="NormalWeb"/>
        <w:spacing w:before="0" w:beforeAutospacing="0" w:after="0" w:afterAutospacing="0"/>
        <w:jc w:val="both"/>
      </w:pPr>
      <w:r w:rsidRPr="000E18B6">
        <w:t>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2"/>
        <w:gridCol w:w="2290"/>
        <w:gridCol w:w="2818"/>
        <w:gridCol w:w="1521"/>
      </w:tblGrid>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Наименование</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2018 год (уточненный план)</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2019 год (проект)</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Рост 2019 года к 2018 году</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Общегосударственные вопросы</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27609,8</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29885,9</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1,08</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Национальная оборона</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1079,3</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1113,4</w:t>
            </w:r>
          </w:p>
          <w:p w:rsidR="004846E4" w:rsidRPr="0062757D" w:rsidRDefault="004846E4" w:rsidP="0062757D">
            <w:pPr>
              <w:pStyle w:val="NormalWeb"/>
              <w:spacing w:before="0" w:beforeAutospacing="0" w:after="0" w:afterAutospacing="0"/>
              <w:jc w:val="both"/>
              <w:rPr>
                <w:sz w:val="28"/>
                <w:szCs w:val="28"/>
              </w:rPr>
            </w:pP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1,03</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Национальная безопасность и правоохранительная деятельность</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1577,4</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1291,1</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0,82</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Национальная экономика</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8463,7</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7090,8</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0,84</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Жилищно-коммунальное хозяйство</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5414,2</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2814</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0,52</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Образование</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424668,5</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434852,7</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1,02</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Культура, кинематография</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70044,7</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64295,8</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0,92</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Социальная политика</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83294,4</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88249</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1,06</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Физическая культура и спорт</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425</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500</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1,18</w:t>
            </w:r>
          </w:p>
        </w:tc>
      </w:tr>
      <w:tr w:rsidR="004846E4" w:rsidRPr="0062757D" w:rsidTr="0062757D">
        <w:tc>
          <w:tcPr>
            <w:tcW w:w="2392"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Средства массовой информации</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469,1</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402,7</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0,86</w:t>
            </w:r>
          </w:p>
        </w:tc>
      </w:tr>
      <w:tr w:rsidR="004846E4" w:rsidRPr="0062757D" w:rsidTr="0062757D">
        <w:tc>
          <w:tcPr>
            <w:tcW w:w="2392" w:type="dxa"/>
          </w:tcPr>
          <w:p w:rsidR="004846E4" w:rsidRPr="0062757D" w:rsidRDefault="004846E4" w:rsidP="0062757D">
            <w:pPr>
              <w:spacing w:after="0" w:line="240" w:lineRule="auto"/>
              <w:jc w:val="both"/>
              <w:rPr>
                <w:rFonts w:ascii="Times New Roman" w:hAnsi="Times New Roman"/>
                <w:color w:val="000000"/>
                <w:sz w:val="28"/>
                <w:szCs w:val="28"/>
              </w:rPr>
            </w:pPr>
            <w:r w:rsidRPr="0062757D">
              <w:rPr>
                <w:rFonts w:ascii="Times New Roman" w:hAnsi="Times New Roman"/>
                <w:color w:val="000000"/>
                <w:sz w:val="28"/>
                <w:szCs w:val="28"/>
              </w:rPr>
              <w:t>Обслуживание муниципального долга</w:t>
            </w:r>
          </w:p>
          <w:p w:rsidR="004846E4" w:rsidRPr="0062757D" w:rsidRDefault="004846E4" w:rsidP="0062757D">
            <w:pPr>
              <w:pStyle w:val="NormalWeb"/>
              <w:spacing w:before="0" w:beforeAutospacing="0" w:after="0" w:afterAutospacing="0"/>
              <w:jc w:val="both"/>
              <w:rPr>
                <w:sz w:val="28"/>
                <w:szCs w:val="28"/>
              </w:rPr>
            </w:pP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24,3</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w:t>
            </w:r>
          </w:p>
        </w:tc>
      </w:tr>
      <w:tr w:rsidR="004846E4" w:rsidRPr="0062757D" w:rsidTr="0062757D">
        <w:tc>
          <w:tcPr>
            <w:tcW w:w="2392" w:type="dxa"/>
          </w:tcPr>
          <w:p w:rsidR="004846E4" w:rsidRPr="0062757D" w:rsidRDefault="004846E4" w:rsidP="0062757D">
            <w:pPr>
              <w:spacing w:after="0" w:line="240" w:lineRule="auto"/>
              <w:jc w:val="both"/>
              <w:rPr>
                <w:rFonts w:ascii="Times New Roman" w:hAnsi="Times New Roman"/>
                <w:color w:val="000000"/>
                <w:sz w:val="28"/>
                <w:szCs w:val="28"/>
              </w:rPr>
            </w:pPr>
            <w:r w:rsidRPr="0062757D">
              <w:rPr>
                <w:rFonts w:ascii="Times New Roman" w:hAnsi="Times New Roman"/>
                <w:color w:val="000000"/>
                <w:sz w:val="28"/>
                <w:szCs w:val="28"/>
              </w:rPr>
              <w:t>Межбюджетные трансферты общего характера бюджетам бюджетной системы РФ</w:t>
            </w:r>
          </w:p>
        </w:tc>
        <w:tc>
          <w:tcPr>
            <w:tcW w:w="2393"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21705,2</w:t>
            </w:r>
          </w:p>
        </w:tc>
        <w:tc>
          <w:tcPr>
            <w:tcW w:w="3120"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18842,5</w:t>
            </w:r>
          </w:p>
        </w:tc>
        <w:tc>
          <w:tcPr>
            <w:tcW w:w="1666" w:type="dxa"/>
          </w:tcPr>
          <w:p w:rsidR="004846E4" w:rsidRPr="0062757D" w:rsidRDefault="004846E4" w:rsidP="0062757D">
            <w:pPr>
              <w:pStyle w:val="NormalWeb"/>
              <w:spacing w:before="0" w:beforeAutospacing="0" w:after="0" w:afterAutospacing="0"/>
              <w:jc w:val="both"/>
              <w:rPr>
                <w:sz w:val="28"/>
                <w:szCs w:val="28"/>
              </w:rPr>
            </w:pPr>
            <w:r w:rsidRPr="0062757D">
              <w:rPr>
                <w:sz w:val="28"/>
                <w:szCs w:val="28"/>
              </w:rPr>
              <w:t>0,87</w:t>
            </w:r>
          </w:p>
        </w:tc>
      </w:tr>
      <w:tr w:rsidR="004846E4" w:rsidRPr="0062757D" w:rsidTr="0062757D">
        <w:tc>
          <w:tcPr>
            <w:tcW w:w="2392" w:type="dxa"/>
          </w:tcPr>
          <w:p w:rsidR="004846E4" w:rsidRPr="0062757D" w:rsidRDefault="004846E4" w:rsidP="0062757D">
            <w:pPr>
              <w:spacing w:after="0" w:line="240" w:lineRule="auto"/>
              <w:jc w:val="both"/>
              <w:rPr>
                <w:rFonts w:ascii="Times New Roman" w:hAnsi="Times New Roman"/>
                <w:b/>
                <w:color w:val="000000"/>
                <w:sz w:val="28"/>
                <w:szCs w:val="28"/>
              </w:rPr>
            </w:pPr>
            <w:r w:rsidRPr="0062757D">
              <w:rPr>
                <w:rFonts w:ascii="Times New Roman" w:hAnsi="Times New Roman"/>
                <w:b/>
                <w:color w:val="000000"/>
                <w:sz w:val="28"/>
                <w:szCs w:val="28"/>
              </w:rPr>
              <w:t>ИТОГО РАСХОДОВ</w:t>
            </w:r>
          </w:p>
        </w:tc>
        <w:tc>
          <w:tcPr>
            <w:tcW w:w="2393" w:type="dxa"/>
          </w:tcPr>
          <w:p w:rsidR="004846E4" w:rsidRPr="0062757D" w:rsidRDefault="004846E4" w:rsidP="0062757D">
            <w:pPr>
              <w:pStyle w:val="NormalWeb"/>
              <w:spacing w:before="0" w:beforeAutospacing="0" w:after="0" w:afterAutospacing="0"/>
              <w:jc w:val="both"/>
              <w:rPr>
                <w:b/>
                <w:sz w:val="28"/>
                <w:szCs w:val="28"/>
              </w:rPr>
            </w:pPr>
            <w:r w:rsidRPr="0062757D">
              <w:rPr>
                <w:b/>
                <w:sz w:val="28"/>
                <w:szCs w:val="28"/>
              </w:rPr>
              <w:t>644775,3</w:t>
            </w:r>
          </w:p>
        </w:tc>
        <w:tc>
          <w:tcPr>
            <w:tcW w:w="3120" w:type="dxa"/>
          </w:tcPr>
          <w:p w:rsidR="004846E4" w:rsidRPr="0062757D" w:rsidRDefault="004846E4" w:rsidP="0062757D">
            <w:pPr>
              <w:pStyle w:val="NormalWeb"/>
              <w:spacing w:before="0" w:beforeAutospacing="0" w:after="0" w:afterAutospacing="0"/>
              <w:jc w:val="both"/>
              <w:rPr>
                <w:b/>
                <w:sz w:val="28"/>
                <w:szCs w:val="28"/>
              </w:rPr>
            </w:pPr>
            <w:r w:rsidRPr="0062757D">
              <w:rPr>
                <w:b/>
                <w:sz w:val="28"/>
                <w:szCs w:val="28"/>
              </w:rPr>
              <w:t>649337,8</w:t>
            </w:r>
          </w:p>
        </w:tc>
        <w:tc>
          <w:tcPr>
            <w:tcW w:w="1666" w:type="dxa"/>
          </w:tcPr>
          <w:p w:rsidR="004846E4" w:rsidRPr="0062757D" w:rsidRDefault="004846E4" w:rsidP="0062757D">
            <w:pPr>
              <w:pStyle w:val="NormalWeb"/>
              <w:spacing w:before="0" w:beforeAutospacing="0" w:after="0" w:afterAutospacing="0"/>
              <w:jc w:val="both"/>
              <w:rPr>
                <w:b/>
                <w:sz w:val="28"/>
                <w:szCs w:val="28"/>
              </w:rPr>
            </w:pPr>
            <w:r w:rsidRPr="0062757D">
              <w:rPr>
                <w:b/>
                <w:sz w:val="28"/>
                <w:szCs w:val="28"/>
              </w:rPr>
              <w:t>1,01</w:t>
            </w:r>
          </w:p>
        </w:tc>
      </w:tr>
    </w:tbl>
    <w:p w:rsidR="004846E4" w:rsidRPr="00B93572" w:rsidRDefault="004846E4" w:rsidP="00B93572">
      <w:pPr>
        <w:pStyle w:val="NormalWeb"/>
        <w:spacing w:before="0" w:beforeAutospacing="0" w:after="0" w:afterAutospacing="0"/>
        <w:ind w:firstLine="708"/>
        <w:jc w:val="both"/>
        <w:rPr>
          <w:sz w:val="28"/>
          <w:szCs w:val="28"/>
        </w:rPr>
      </w:pPr>
    </w:p>
    <w:p w:rsidR="004846E4" w:rsidRPr="00B93572" w:rsidRDefault="004846E4" w:rsidP="00B93572">
      <w:pPr>
        <w:pStyle w:val="NormalWeb"/>
        <w:spacing w:before="0" w:beforeAutospacing="0" w:after="0" w:afterAutospacing="0"/>
        <w:jc w:val="center"/>
        <w:rPr>
          <w:b/>
          <w:sz w:val="28"/>
          <w:szCs w:val="28"/>
        </w:rPr>
      </w:pPr>
      <w:r w:rsidRPr="00B93572">
        <w:rPr>
          <w:b/>
          <w:sz w:val="28"/>
          <w:szCs w:val="28"/>
        </w:rPr>
        <w:t>Общегосударственные вопросы</w:t>
      </w:r>
    </w:p>
    <w:p w:rsidR="004846E4" w:rsidRPr="00B93572" w:rsidRDefault="004846E4" w:rsidP="00B93572">
      <w:pPr>
        <w:pStyle w:val="NormalWeb"/>
        <w:spacing w:before="0" w:beforeAutospacing="0" w:after="0" w:afterAutospacing="0"/>
        <w:jc w:val="both"/>
        <w:rPr>
          <w:sz w:val="28"/>
          <w:szCs w:val="28"/>
        </w:rPr>
      </w:pPr>
      <w:r w:rsidRPr="00B93572">
        <w:rPr>
          <w:sz w:val="28"/>
          <w:szCs w:val="28"/>
        </w:rPr>
        <w:t xml:space="preserve">       Бюджетные ассигнования по разделу «Общегосударственные вопросы» п</w:t>
      </w:r>
      <w:r>
        <w:rPr>
          <w:sz w:val="28"/>
          <w:szCs w:val="28"/>
        </w:rPr>
        <w:t xml:space="preserve">рогнозируются в объеме 29885,9, с соблюдением доли к общему размеру доходов в виде собственных доходов, дотации на выравнивание, дотации на сбалансированность.(Постановление Правительства РТ от 13.04.2018г. №182 </w:t>
      </w:r>
      <w:r w:rsidRPr="00B20375">
        <w:rPr>
          <w:color w:val="000000"/>
          <w:sz w:val="28"/>
          <w:szCs w:val="28"/>
          <w:shd w:val="clear" w:color="auto" w:fill="FFFFFF"/>
        </w:rPr>
        <w:t>"Об утверждении Методики расчета нормативов формирования расходов на обеспечение деятельности органов местного самоуправ</w:t>
      </w:r>
      <w:r>
        <w:rPr>
          <w:color w:val="000000"/>
          <w:sz w:val="28"/>
          <w:szCs w:val="28"/>
          <w:shd w:val="clear" w:color="auto" w:fill="FFFFFF"/>
        </w:rPr>
        <w:t xml:space="preserve">ления муниципальных образования Республики </w:t>
      </w:r>
      <w:r w:rsidRPr="00B20375">
        <w:rPr>
          <w:color w:val="000000"/>
          <w:sz w:val="28"/>
          <w:szCs w:val="28"/>
          <w:shd w:val="clear" w:color="auto" w:fill="FFFFFF"/>
        </w:rPr>
        <w:t>Тыва"</w:t>
      </w:r>
      <w:r w:rsidRPr="00B20375">
        <w:rPr>
          <w:color w:val="000000"/>
          <w:sz w:val="28"/>
          <w:szCs w:val="28"/>
        </w:rPr>
        <w:br/>
      </w:r>
      <w:r w:rsidRPr="00B20375">
        <w:rPr>
          <w:color w:val="000000"/>
          <w:sz w:val="28"/>
          <w:szCs w:val="28"/>
        </w:rPr>
        <w:br/>
      </w:r>
      <w:r w:rsidRPr="00B93572">
        <w:rPr>
          <w:sz w:val="28"/>
          <w:szCs w:val="28"/>
        </w:rPr>
        <w:t>К данному разделу относятся:</w:t>
      </w:r>
    </w:p>
    <w:p w:rsidR="004846E4" w:rsidRPr="00B93572" w:rsidRDefault="004846E4" w:rsidP="00B93572">
      <w:pPr>
        <w:pStyle w:val="NormalWeb"/>
        <w:spacing w:before="0" w:beforeAutospacing="0" w:after="0" w:afterAutospacing="0"/>
        <w:jc w:val="both"/>
        <w:rPr>
          <w:sz w:val="28"/>
          <w:szCs w:val="28"/>
        </w:rPr>
      </w:pPr>
      <w:r w:rsidRPr="00B93572">
        <w:rPr>
          <w:sz w:val="28"/>
          <w:szCs w:val="28"/>
        </w:rPr>
        <w:t>- содержание органа кожуунного хурала представителей, администрации кожууна, контрольно-счетного органа в сумме 23513,6 т.р.</w:t>
      </w:r>
    </w:p>
    <w:p w:rsidR="004846E4" w:rsidRPr="00B93572" w:rsidRDefault="004846E4" w:rsidP="00B93572">
      <w:pPr>
        <w:pStyle w:val="NormalWeb"/>
        <w:spacing w:before="0" w:beforeAutospacing="0" w:after="0" w:afterAutospacing="0"/>
        <w:jc w:val="both"/>
        <w:rPr>
          <w:sz w:val="28"/>
          <w:szCs w:val="28"/>
        </w:rPr>
      </w:pPr>
      <w:r w:rsidRPr="00B93572">
        <w:rPr>
          <w:sz w:val="28"/>
          <w:szCs w:val="28"/>
        </w:rPr>
        <w:t>- Предоставление субвенции  на составление (изменение) списков кандидатов в  присяжные заседатели федеральных судов общей юрисдикции в Российской Федерации -37,3 т.р.</w:t>
      </w:r>
    </w:p>
    <w:p w:rsidR="004846E4" w:rsidRPr="00B93572" w:rsidRDefault="004846E4" w:rsidP="00B93572">
      <w:pPr>
        <w:pStyle w:val="NormalWeb"/>
        <w:spacing w:before="0" w:beforeAutospacing="0" w:after="0" w:afterAutospacing="0"/>
        <w:jc w:val="both"/>
        <w:rPr>
          <w:sz w:val="28"/>
          <w:szCs w:val="28"/>
        </w:rPr>
      </w:pPr>
      <w:r w:rsidRPr="00B93572">
        <w:rPr>
          <w:sz w:val="28"/>
          <w:szCs w:val="28"/>
        </w:rPr>
        <w:t>- Обеспечение деятельности финансового  органа – 5484,3 т.р.</w:t>
      </w:r>
    </w:p>
    <w:p w:rsidR="004846E4" w:rsidRPr="00B93572" w:rsidRDefault="004846E4" w:rsidP="00B93572">
      <w:pPr>
        <w:jc w:val="both"/>
        <w:rPr>
          <w:rFonts w:ascii="Times New Roman" w:hAnsi="Times New Roman"/>
          <w:color w:val="000000"/>
          <w:sz w:val="28"/>
          <w:szCs w:val="28"/>
          <w:lang w:eastAsia="ru-RU"/>
        </w:rPr>
      </w:pPr>
      <w:r w:rsidRPr="00B93572">
        <w:rPr>
          <w:rFonts w:ascii="Times New Roman" w:hAnsi="Times New Roman"/>
          <w:sz w:val="28"/>
          <w:szCs w:val="28"/>
        </w:rPr>
        <w:t>-Формирование р</w:t>
      </w:r>
      <w:r w:rsidRPr="00B93572">
        <w:rPr>
          <w:rFonts w:ascii="Times New Roman" w:hAnsi="Times New Roman"/>
          <w:color w:val="000000"/>
          <w:sz w:val="28"/>
          <w:szCs w:val="28"/>
          <w:lang w:eastAsia="ru-RU"/>
        </w:rPr>
        <w:t>езервного  фонд администрации-300,0 т.р. ("Защита населения и территорий от чрезвычайных ситуаций");</w:t>
      </w:r>
    </w:p>
    <w:p w:rsidR="004846E4" w:rsidRPr="00B93572" w:rsidRDefault="004846E4" w:rsidP="00B93572">
      <w:pPr>
        <w:jc w:val="both"/>
        <w:rPr>
          <w:rFonts w:ascii="Times New Roman" w:hAnsi="Times New Roman"/>
          <w:color w:val="000000"/>
          <w:sz w:val="28"/>
          <w:szCs w:val="28"/>
          <w:lang w:eastAsia="ru-RU"/>
        </w:rPr>
      </w:pPr>
      <w:r w:rsidRPr="00B93572">
        <w:rPr>
          <w:rFonts w:ascii="Times New Roman" w:hAnsi="Times New Roman"/>
          <w:color w:val="000000"/>
          <w:sz w:val="28"/>
          <w:szCs w:val="28"/>
          <w:lang w:eastAsia="ru-RU"/>
        </w:rPr>
        <w:t>- Предоставление субвенции на осуществление государственных полномочий по созданию,  организации и обеспечению деятельности административных комиссий- 441,7 т.р.</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color w:val="000000"/>
          <w:sz w:val="28"/>
          <w:szCs w:val="28"/>
          <w:lang w:eastAsia="ru-RU"/>
        </w:rPr>
        <w:t>-</w:t>
      </w:r>
      <w:r w:rsidRPr="00B93572">
        <w:rPr>
          <w:rFonts w:ascii="Times New Roman" w:hAnsi="Times New Roman"/>
          <w:sz w:val="28"/>
          <w:szCs w:val="28"/>
          <w:lang w:eastAsia="ru-RU"/>
        </w:rPr>
        <w:t>Ежегодный взнос АСМО- 100,0 т.р. (по соглашению);</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         Планирование расходов на оплату труда произведено в соответствии с Решениями КХП:</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  от 31.10.2018г. №40 «О внесении изменений в структуру и утверждении численности сети-штатов (количества единиц) администрации кожууна, управлений администрации муниципального района «Барун-Хемчикский кожуун» РТ; </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 от 31.10.2018г. №41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индексации размеров тарифных ставок (должностных окладов) заработной платы работников бюджетного сектора экономики( должностей, не отнесенных к муниципальной службе) администрации кожууна, управлений администрации муниципального района «Барун-Хемчикский кожуун» РТ». </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        Расходы на оплату коммунальных услуг с учетом роста тарифов, утвержденных лимитов потребления  угля. </w:t>
      </w:r>
    </w:p>
    <w:p w:rsidR="004846E4" w:rsidRPr="00B93572" w:rsidRDefault="004846E4" w:rsidP="00B93572">
      <w:pPr>
        <w:jc w:val="center"/>
        <w:rPr>
          <w:rFonts w:ascii="Times New Roman" w:hAnsi="Times New Roman"/>
          <w:b/>
          <w:sz w:val="28"/>
          <w:szCs w:val="28"/>
          <w:lang w:eastAsia="ru-RU"/>
        </w:rPr>
      </w:pPr>
      <w:r w:rsidRPr="00B93572">
        <w:rPr>
          <w:rFonts w:ascii="Times New Roman" w:hAnsi="Times New Roman"/>
          <w:b/>
          <w:sz w:val="28"/>
          <w:szCs w:val="28"/>
        </w:rPr>
        <w:t>Национальная оборона</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По данному разделу предусмотрены расходы на осуществление первичного воинского учета на территориях, где отсутствуют военные комиссариаты в сумме 1113,4 т.р. </w:t>
      </w:r>
    </w:p>
    <w:p w:rsidR="004846E4" w:rsidRPr="00B93572" w:rsidRDefault="004846E4" w:rsidP="00B93572">
      <w:pPr>
        <w:pStyle w:val="NormalWeb"/>
        <w:spacing w:before="0" w:beforeAutospacing="0" w:after="0" w:afterAutospacing="0"/>
        <w:jc w:val="center"/>
        <w:rPr>
          <w:b/>
          <w:sz w:val="28"/>
          <w:szCs w:val="28"/>
        </w:rPr>
      </w:pPr>
      <w:r w:rsidRPr="00B93572">
        <w:rPr>
          <w:b/>
          <w:sz w:val="28"/>
          <w:szCs w:val="28"/>
        </w:rPr>
        <w:t>Национальная безопасность и правоохранительная деятельность</w:t>
      </w:r>
    </w:p>
    <w:p w:rsidR="004846E4" w:rsidRPr="00B93572" w:rsidRDefault="004846E4" w:rsidP="00B93572">
      <w:pPr>
        <w:pStyle w:val="NormalWeb"/>
        <w:spacing w:before="0" w:beforeAutospacing="0" w:after="0" w:afterAutospacing="0"/>
        <w:jc w:val="both"/>
        <w:rPr>
          <w:b/>
          <w:sz w:val="28"/>
          <w:szCs w:val="28"/>
        </w:rPr>
      </w:pPr>
    </w:p>
    <w:p w:rsidR="004846E4" w:rsidRPr="00B93572" w:rsidRDefault="004846E4" w:rsidP="00B93572">
      <w:pPr>
        <w:pStyle w:val="NormalWeb"/>
        <w:spacing w:before="0" w:beforeAutospacing="0" w:after="0" w:afterAutospacing="0"/>
        <w:jc w:val="both"/>
        <w:rPr>
          <w:sz w:val="28"/>
          <w:szCs w:val="28"/>
        </w:rPr>
      </w:pPr>
      <w:r w:rsidRPr="00B93572">
        <w:rPr>
          <w:sz w:val="28"/>
          <w:szCs w:val="28"/>
        </w:rPr>
        <w:t>По данному разделу предусмотрены расходы в сумме 1291,1 т.р. К данному разделу относятся:</w:t>
      </w:r>
    </w:p>
    <w:p w:rsidR="004846E4" w:rsidRPr="00B93572" w:rsidRDefault="004846E4" w:rsidP="00B93572">
      <w:pPr>
        <w:spacing w:after="0" w:line="240" w:lineRule="auto"/>
        <w:jc w:val="both"/>
        <w:rPr>
          <w:rFonts w:ascii="Times New Roman" w:hAnsi="Times New Roman"/>
          <w:color w:val="000000"/>
          <w:sz w:val="28"/>
          <w:szCs w:val="28"/>
          <w:lang w:eastAsia="ru-RU"/>
        </w:rPr>
      </w:pPr>
      <w:r w:rsidRPr="00B93572">
        <w:rPr>
          <w:rFonts w:ascii="Times New Roman" w:hAnsi="Times New Roman"/>
          <w:color w:val="000000"/>
          <w:sz w:val="28"/>
          <w:szCs w:val="28"/>
          <w:lang w:eastAsia="ru-RU"/>
        </w:rPr>
        <w:t>- Расходы на содержание ЕДДС- 955,1 т.р.;</w:t>
      </w:r>
    </w:p>
    <w:p w:rsidR="004846E4" w:rsidRPr="00B93572" w:rsidRDefault="004846E4" w:rsidP="00B93572">
      <w:pPr>
        <w:spacing w:after="0" w:line="240" w:lineRule="auto"/>
        <w:jc w:val="both"/>
        <w:rPr>
          <w:rFonts w:ascii="Times New Roman" w:hAnsi="Times New Roman"/>
          <w:sz w:val="28"/>
          <w:szCs w:val="28"/>
          <w:lang w:eastAsia="ru-RU"/>
        </w:rPr>
      </w:pPr>
      <w:r w:rsidRPr="00B93572">
        <w:rPr>
          <w:rFonts w:ascii="Times New Roman" w:hAnsi="Times New Roman"/>
          <w:sz w:val="28"/>
          <w:szCs w:val="28"/>
          <w:lang w:eastAsia="ru-RU"/>
        </w:rPr>
        <w:t>-  На выполнение мероприятий по предупреждению и ликвидации последствий чрезвычайных ситуаций- 285,0 т.р. (ГСМ, продукты питания и прочее)</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w:t>
      </w:r>
      <w:r w:rsidRPr="00B93572">
        <w:rPr>
          <w:rFonts w:ascii="Times New Roman" w:hAnsi="Times New Roman"/>
          <w:sz w:val="28"/>
          <w:szCs w:val="28"/>
        </w:rPr>
        <w:t xml:space="preserve"> </w:t>
      </w:r>
      <w:r w:rsidRPr="00B93572">
        <w:rPr>
          <w:rFonts w:ascii="Times New Roman" w:hAnsi="Times New Roman"/>
          <w:sz w:val="28"/>
          <w:szCs w:val="28"/>
          <w:lang w:eastAsia="ru-RU"/>
        </w:rPr>
        <w:t>Обучение лица, ответственного за пожарную безопасность- 1,0 тр.</w:t>
      </w:r>
    </w:p>
    <w:p w:rsidR="004846E4" w:rsidRPr="00B93572" w:rsidRDefault="004846E4" w:rsidP="00B93572">
      <w:pPr>
        <w:spacing w:after="0" w:line="240" w:lineRule="auto"/>
        <w:jc w:val="both"/>
        <w:rPr>
          <w:rFonts w:ascii="Times New Roman" w:hAnsi="Times New Roman"/>
          <w:sz w:val="28"/>
          <w:szCs w:val="28"/>
          <w:lang w:eastAsia="ru-RU"/>
        </w:rPr>
      </w:pPr>
      <w:r w:rsidRPr="00B93572">
        <w:rPr>
          <w:rFonts w:ascii="Times New Roman" w:hAnsi="Times New Roman"/>
          <w:sz w:val="28"/>
          <w:szCs w:val="28"/>
          <w:lang w:eastAsia="ru-RU"/>
        </w:rPr>
        <w:t>- По подразделу «Другие вопросы в области национальной безопасности и правоохранительной деятельности» предусмотрены средства на реализацию  МЦП "Обеспечение общественного порядка и противодействие преступности на 2017-2020 годы" -50,0 т.р.</w:t>
      </w:r>
    </w:p>
    <w:p w:rsidR="004846E4" w:rsidRPr="00B93572" w:rsidRDefault="004846E4" w:rsidP="00B93572">
      <w:pPr>
        <w:spacing w:after="0" w:line="240" w:lineRule="auto"/>
        <w:jc w:val="both"/>
        <w:rPr>
          <w:rFonts w:ascii="Times New Roman" w:hAnsi="Times New Roman"/>
          <w:sz w:val="28"/>
          <w:szCs w:val="28"/>
          <w:lang w:eastAsia="ru-RU"/>
        </w:rPr>
      </w:pPr>
    </w:p>
    <w:p w:rsidR="004846E4" w:rsidRPr="00B93572" w:rsidRDefault="004846E4" w:rsidP="00B93572">
      <w:pPr>
        <w:jc w:val="center"/>
        <w:rPr>
          <w:rFonts w:ascii="Times New Roman" w:hAnsi="Times New Roman"/>
          <w:b/>
          <w:sz w:val="28"/>
          <w:szCs w:val="28"/>
        </w:rPr>
      </w:pPr>
      <w:r w:rsidRPr="00B93572">
        <w:rPr>
          <w:rFonts w:ascii="Times New Roman" w:hAnsi="Times New Roman"/>
          <w:b/>
          <w:sz w:val="28"/>
          <w:szCs w:val="28"/>
        </w:rPr>
        <w:t>Национальная экономика</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Расходы по данному разделу  предусмотрены в объеме 7090,8 т.р., в том числе:</w:t>
      </w:r>
    </w:p>
    <w:p w:rsidR="004846E4" w:rsidRPr="00B93572" w:rsidRDefault="004846E4" w:rsidP="00B93572">
      <w:pPr>
        <w:jc w:val="both"/>
        <w:rPr>
          <w:rFonts w:ascii="Times New Roman" w:hAnsi="Times New Roman"/>
          <w:color w:val="000000"/>
          <w:sz w:val="28"/>
          <w:szCs w:val="28"/>
          <w:lang w:eastAsia="ru-RU"/>
        </w:rPr>
      </w:pPr>
      <w:r w:rsidRPr="00B93572">
        <w:rPr>
          <w:rFonts w:ascii="Times New Roman" w:hAnsi="Times New Roman"/>
          <w:sz w:val="28"/>
          <w:szCs w:val="28"/>
          <w:lang w:eastAsia="ru-RU"/>
        </w:rPr>
        <w:t>- По подразделу «</w:t>
      </w:r>
      <w:r w:rsidRPr="00B93572">
        <w:rPr>
          <w:rFonts w:ascii="Times New Roman" w:hAnsi="Times New Roman"/>
          <w:color w:val="000000"/>
          <w:sz w:val="28"/>
          <w:szCs w:val="28"/>
          <w:lang w:eastAsia="ru-RU"/>
        </w:rPr>
        <w:t>Сельское хозяйство и рыболовство»-2684,8 т.р.</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color w:val="000000"/>
          <w:sz w:val="28"/>
          <w:szCs w:val="28"/>
          <w:lang w:eastAsia="ru-RU"/>
        </w:rPr>
        <w:t>- На реализацию м</w:t>
      </w:r>
      <w:r w:rsidRPr="00B93572">
        <w:rPr>
          <w:rFonts w:ascii="Times New Roman" w:hAnsi="Times New Roman"/>
          <w:sz w:val="28"/>
          <w:szCs w:val="28"/>
          <w:lang w:eastAsia="ru-RU"/>
        </w:rPr>
        <w:t>униципальной программы "Развитие транспортной системы на 2017-2019 годы" – 3546 т.р.</w:t>
      </w:r>
      <w:r w:rsidRPr="00B93572">
        <w:rPr>
          <w:rFonts w:ascii="Times New Roman" w:hAnsi="Times New Roman"/>
          <w:sz w:val="28"/>
          <w:szCs w:val="28"/>
        </w:rPr>
        <w:t xml:space="preserve">  (</w:t>
      </w:r>
      <w:r w:rsidRPr="00B93572">
        <w:rPr>
          <w:rFonts w:ascii="Times New Roman" w:hAnsi="Times New Roman"/>
          <w:sz w:val="28"/>
          <w:szCs w:val="28"/>
          <w:lang w:eastAsia="ru-RU"/>
        </w:rPr>
        <w:t>Подпрограмма "Субсидии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 </w:t>
      </w:r>
      <w:r w:rsidRPr="00B93572">
        <w:rPr>
          <w:rFonts w:ascii="Times New Roman" w:hAnsi="Times New Roman"/>
          <w:color w:val="000000"/>
          <w:sz w:val="28"/>
          <w:szCs w:val="28"/>
          <w:lang w:eastAsia="ru-RU"/>
        </w:rPr>
        <w:t xml:space="preserve">На реализацию </w:t>
      </w:r>
      <w:r w:rsidRPr="00B93572">
        <w:rPr>
          <w:rFonts w:ascii="Times New Roman" w:hAnsi="Times New Roman"/>
          <w:sz w:val="28"/>
          <w:szCs w:val="28"/>
          <w:lang w:eastAsia="ru-RU"/>
        </w:rPr>
        <w:t xml:space="preserve"> подпрограммы «Развитие подотрасли животноводства, переработки и реализации продукции животноводства»-  200 ,0 т.р. (искусственное осеменение-150,0 т.р. , купка скота- 50,0 тр.)</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  </w:t>
      </w:r>
      <w:r w:rsidRPr="00B93572">
        <w:rPr>
          <w:rFonts w:ascii="Times New Roman" w:hAnsi="Times New Roman"/>
          <w:color w:val="000000"/>
          <w:sz w:val="28"/>
          <w:szCs w:val="28"/>
          <w:lang w:eastAsia="ru-RU"/>
        </w:rPr>
        <w:t xml:space="preserve">На реализацию </w:t>
      </w:r>
      <w:r w:rsidRPr="00B93572">
        <w:rPr>
          <w:rFonts w:ascii="Times New Roman" w:hAnsi="Times New Roman"/>
          <w:sz w:val="28"/>
          <w:szCs w:val="28"/>
          <w:lang w:eastAsia="ru-RU"/>
        </w:rPr>
        <w:t xml:space="preserve"> подпрограммы «Развитие отраслей агропромышленного комплекса»-135,0 т.р.( Весенне-полевые работы-135,0 т.р.)</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w:t>
      </w:r>
      <w:r w:rsidRPr="00B93572">
        <w:rPr>
          <w:rFonts w:ascii="Times New Roman" w:hAnsi="Times New Roman"/>
          <w:color w:val="000000"/>
          <w:sz w:val="28"/>
          <w:szCs w:val="28"/>
          <w:lang w:eastAsia="ru-RU"/>
        </w:rPr>
        <w:t xml:space="preserve"> На реализацию м</w:t>
      </w:r>
      <w:r w:rsidRPr="00B93572">
        <w:rPr>
          <w:rFonts w:ascii="Times New Roman" w:hAnsi="Times New Roman"/>
          <w:sz w:val="28"/>
          <w:szCs w:val="28"/>
          <w:lang w:eastAsia="ru-RU"/>
        </w:rPr>
        <w:t>униципальной программы "Противодействие незаконному обороту наркотиков  на 2017-2020 годы" – 70 т.р.</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 </w:t>
      </w:r>
      <w:r w:rsidRPr="00B93572">
        <w:rPr>
          <w:rFonts w:ascii="Times New Roman" w:hAnsi="Times New Roman"/>
          <w:color w:val="000000"/>
          <w:sz w:val="28"/>
          <w:szCs w:val="28"/>
          <w:lang w:eastAsia="ru-RU"/>
        </w:rPr>
        <w:t xml:space="preserve">На реализацию </w:t>
      </w:r>
      <w:r w:rsidRPr="00B93572">
        <w:rPr>
          <w:rFonts w:ascii="Times New Roman" w:hAnsi="Times New Roman"/>
          <w:sz w:val="28"/>
          <w:szCs w:val="28"/>
          <w:lang w:eastAsia="ru-RU"/>
        </w:rPr>
        <w:t xml:space="preserve"> подпрограммы «Развитие ветеринарии и обеспечение эпизоотического благополучия на 2015-2020 годы» -75,0 т.р.</w:t>
      </w:r>
    </w:p>
    <w:p w:rsidR="004846E4" w:rsidRPr="00B93572" w:rsidRDefault="004846E4" w:rsidP="00B93572">
      <w:pPr>
        <w:jc w:val="both"/>
        <w:rPr>
          <w:rFonts w:ascii="Times New Roman" w:hAnsi="Times New Roman"/>
          <w:sz w:val="28"/>
          <w:szCs w:val="28"/>
          <w:lang w:eastAsia="ru-RU"/>
        </w:rPr>
      </w:pPr>
      <w:r w:rsidRPr="00B93572">
        <w:rPr>
          <w:rFonts w:ascii="Times New Roman" w:hAnsi="Times New Roman"/>
          <w:sz w:val="28"/>
          <w:szCs w:val="28"/>
          <w:lang w:eastAsia="ru-RU"/>
        </w:rPr>
        <w:t xml:space="preserve">- </w:t>
      </w:r>
      <w:r w:rsidRPr="00B93572">
        <w:rPr>
          <w:rFonts w:ascii="Times New Roman" w:hAnsi="Times New Roman"/>
          <w:color w:val="000000"/>
          <w:sz w:val="28"/>
          <w:szCs w:val="28"/>
          <w:lang w:eastAsia="ru-RU"/>
        </w:rPr>
        <w:t>На реализацию м</w:t>
      </w:r>
      <w:r w:rsidRPr="00B93572">
        <w:rPr>
          <w:rFonts w:ascii="Times New Roman" w:hAnsi="Times New Roman"/>
          <w:sz w:val="28"/>
          <w:szCs w:val="28"/>
          <w:lang w:eastAsia="ru-RU"/>
        </w:rPr>
        <w:t>униципальной программы "Создание благоприятных условий для ведения бизнеса  на 2017-2020 годы" – 100 т.р.</w:t>
      </w:r>
      <w:r w:rsidRPr="00B93572">
        <w:rPr>
          <w:rFonts w:ascii="Times New Roman" w:hAnsi="Times New Roman"/>
          <w:sz w:val="28"/>
          <w:szCs w:val="28"/>
        </w:rPr>
        <w:t xml:space="preserve">  (</w:t>
      </w:r>
      <w:r w:rsidRPr="00B93572">
        <w:rPr>
          <w:rFonts w:ascii="Times New Roman" w:hAnsi="Times New Roman"/>
          <w:sz w:val="28"/>
          <w:szCs w:val="28"/>
          <w:lang w:eastAsia="ru-RU"/>
        </w:rPr>
        <w:t>Подпрограмма «Развитие малого и среднего предпринимательства»)</w:t>
      </w:r>
    </w:p>
    <w:p w:rsidR="004846E4" w:rsidRPr="00B93572" w:rsidRDefault="004846E4" w:rsidP="00B93572">
      <w:pPr>
        <w:jc w:val="both"/>
        <w:rPr>
          <w:rFonts w:ascii="Times New Roman" w:hAnsi="Times New Roman"/>
          <w:sz w:val="28"/>
          <w:szCs w:val="28"/>
        </w:rPr>
      </w:pPr>
      <w:r w:rsidRPr="00B93572">
        <w:rPr>
          <w:rFonts w:ascii="Times New Roman" w:hAnsi="Times New Roman"/>
          <w:color w:val="000000"/>
          <w:sz w:val="28"/>
          <w:szCs w:val="28"/>
          <w:lang w:eastAsia="ru-RU"/>
        </w:rPr>
        <w:t>-На реализацию м</w:t>
      </w:r>
      <w:r w:rsidRPr="00B93572">
        <w:rPr>
          <w:rFonts w:ascii="Times New Roman" w:hAnsi="Times New Roman"/>
          <w:sz w:val="28"/>
          <w:szCs w:val="28"/>
          <w:lang w:eastAsia="ru-RU"/>
        </w:rPr>
        <w:t>униципальной программы "Развитие земельно-имущественных отношений на 2014-2019 годы" – 200 т.р.</w:t>
      </w:r>
      <w:r w:rsidRPr="00B93572">
        <w:rPr>
          <w:rFonts w:ascii="Times New Roman" w:hAnsi="Times New Roman"/>
          <w:sz w:val="28"/>
          <w:szCs w:val="28"/>
        </w:rPr>
        <w:t xml:space="preserve">  </w:t>
      </w:r>
    </w:p>
    <w:p w:rsidR="004846E4" w:rsidRPr="00B93572" w:rsidRDefault="004846E4" w:rsidP="00B93572">
      <w:pPr>
        <w:jc w:val="center"/>
        <w:rPr>
          <w:rFonts w:ascii="Times New Roman" w:hAnsi="Times New Roman"/>
          <w:b/>
          <w:sz w:val="28"/>
          <w:szCs w:val="28"/>
        </w:rPr>
      </w:pPr>
      <w:r w:rsidRPr="00B93572">
        <w:rPr>
          <w:rFonts w:ascii="Times New Roman" w:hAnsi="Times New Roman"/>
          <w:b/>
          <w:sz w:val="28"/>
          <w:szCs w:val="28"/>
        </w:rPr>
        <w:t>Жилищно-коммунальное хозяйство</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По разделу предусмотрены средства в сумме 2814 т.р., из них:</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w:t>
      </w:r>
      <w:r w:rsidRPr="00B93572">
        <w:rPr>
          <w:rFonts w:ascii="Times New Roman" w:hAnsi="Times New Roman"/>
          <w:color w:val="000000"/>
          <w:sz w:val="28"/>
          <w:szCs w:val="28"/>
          <w:lang w:eastAsia="ru-RU"/>
        </w:rPr>
        <w:t>На реализацию м</w:t>
      </w:r>
      <w:r w:rsidRPr="00B93572">
        <w:rPr>
          <w:rFonts w:ascii="Times New Roman" w:hAnsi="Times New Roman"/>
          <w:sz w:val="28"/>
          <w:szCs w:val="28"/>
          <w:lang w:eastAsia="ru-RU"/>
        </w:rPr>
        <w:t>униципальной программы "Повышение эффективности и надежности функционирования ЖКХ на 2014-2020 годы" – 2614 т.р.</w:t>
      </w:r>
      <w:r w:rsidRPr="00B93572">
        <w:rPr>
          <w:rFonts w:ascii="Times New Roman" w:hAnsi="Times New Roman"/>
          <w:sz w:val="28"/>
          <w:szCs w:val="28"/>
        </w:rPr>
        <w:t xml:space="preserve">  (подпрограмма «Обеспечение специализированной коммунальной техникой предприятий жилищно-коммунального комплекса -1964,0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w:t>
      </w:r>
      <w:r w:rsidRPr="00B93572">
        <w:rPr>
          <w:rFonts w:ascii="Times New Roman" w:hAnsi="Times New Roman"/>
          <w:color w:val="000000"/>
          <w:sz w:val="28"/>
          <w:szCs w:val="28"/>
          <w:lang w:eastAsia="ru-RU"/>
        </w:rPr>
        <w:t>На реализацию м</w:t>
      </w:r>
      <w:r w:rsidRPr="00B93572">
        <w:rPr>
          <w:rFonts w:ascii="Times New Roman" w:hAnsi="Times New Roman"/>
          <w:sz w:val="28"/>
          <w:szCs w:val="28"/>
          <w:lang w:eastAsia="ru-RU"/>
        </w:rPr>
        <w:t>униципальной программы "Формирование современной городской на 2018-2022 годы" – 200 т.р.</w:t>
      </w:r>
      <w:r w:rsidRPr="00B93572">
        <w:rPr>
          <w:rFonts w:ascii="Times New Roman" w:hAnsi="Times New Roman"/>
          <w:sz w:val="28"/>
          <w:szCs w:val="28"/>
        </w:rPr>
        <w:t xml:space="preserve">  </w:t>
      </w:r>
    </w:p>
    <w:p w:rsidR="004846E4" w:rsidRPr="00B93572" w:rsidRDefault="004846E4" w:rsidP="00B93572">
      <w:pPr>
        <w:jc w:val="center"/>
        <w:rPr>
          <w:rFonts w:ascii="Times New Roman" w:hAnsi="Times New Roman"/>
          <w:b/>
          <w:sz w:val="28"/>
          <w:szCs w:val="28"/>
        </w:rPr>
      </w:pPr>
      <w:r w:rsidRPr="00B93572">
        <w:rPr>
          <w:rFonts w:ascii="Times New Roman" w:hAnsi="Times New Roman"/>
          <w:b/>
          <w:sz w:val="28"/>
          <w:szCs w:val="28"/>
        </w:rPr>
        <w:t>Образование</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Расходы на программу «Развитие образования и науки на 2014-2025 годы» запланированы в общем объеме  433413,4 тыс. руб. </w:t>
      </w:r>
    </w:p>
    <w:p w:rsidR="004846E4" w:rsidRPr="006F4E76" w:rsidRDefault="004846E4" w:rsidP="00B93572">
      <w:pPr>
        <w:jc w:val="both"/>
        <w:rPr>
          <w:rFonts w:ascii="Times New Roman" w:hAnsi="Times New Roman"/>
          <w:sz w:val="24"/>
          <w:szCs w:val="24"/>
        </w:rPr>
      </w:pPr>
      <w:r w:rsidRPr="006F4E76">
        <w:rPr>
          <w:rFonts w:ascii="Times New Roman" w:hAnsi="Times New Roman"/>
          <w:sz w:val="24"/>
          <w:szCs w:val="24"/>
        </w:rPr>
        <w:t>Тыс.руб.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992"/>
        <w:gridCol w:w="1560"/>
        <w:gridCol w:w="1559"/>
        <w:gridCol w:w="1559"/>
        <w:gridCol w:w="992"/>
      </w:tblGrid>
      <w:tr w:rsidR="004846E4" w:rsidRPr="0062757D" w:rsidTr="0062757D">
        <w:tc>
          <w:tcPr>
            <w:tcW w:w="3085" w:type="dxa"/>
            <w:vMerge w:val="restart"/>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Наименование подраздела</w:t>
            </w:r>
          </w:p>
        </w:tc>
        <w:tc>
          <w:tcPr>
            <w:tcW w:w="992" w:type="dxa"/>
            <w:vMerge w:val="restart"/>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Подраздел</w:t>
            </w:r>
          </w:p>
        </w:tc>
        <w:tc>
          <w:tcPr>
            <w:tcW w:w="1560" w:type="dxa"/>
            <w:vMerge w:val="restart"/>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Уточненный план 2018 г</w:t>
            </w:r>
          </w:p>
        </w:tc>
        <w:tc>
          <w:tcPr>
            <w:tcW w:w="1559" w:type="dxa"/>
            <w:vMerge w:val="restart"/>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Проект на 2019 год</w:t>
            </w:r>
          </w:p>
        </w:tc>
        <w:tc>
          <w:tcPr>
            <w:tcW w:w="2551" w:type="dxa"/>
            <w:gridSpan w:val="2"/>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Изменения к предыдущему году</w:t>
            </w:r>
          </w:p>
        </w:tc>
      </w:tr>
      <w:tr w:rsidR="004846E4" w:rsidRPr="0062757D" w:rsidTr="0062757D">
        <w:tc>
          <w:tcPr>
            <w:tcW w:w="3085" w:type="dxa"/>
            <w:vMerge/>
          </w:tcPr>
          <w:p w:rsidR="004846E4" w:rsidRPr="0062757D" w:rsidRDefault="004846E4" w:rsidP="0062757D">
            <w:pPr>
              <w:spacing w:after="0" w:line="240" w:lineRule="auto"/>
              <w:jc w:val="both"/>
              <w:rPr>
                <w:rFonts w:ascii="Times New Roman" w:hAnsi="Times New Roman"/>
                <w:sz w:val="28"/>
                <w:szCs w:val="28"/>
              </w:rPr>
            </w:pPr>
          </w:p>
        </w:tc>
        <w:tc>
          <w:tcPr>
            <w:tcW w:w="992" w:type="dxa"/>
            <w:vMerge/>
          </w:tcPr>
          <w:p w:rsidR="004846E4" w:rsidRPr="0062757D" w:rsidRDefault="004846E4" w:rsidP="0062757D">
            <w:pPr>
              <w:spacing w:after="0" w:line="240" w:lineRule="auto"/>
              <w:jc w:val="both"/>
              <w:rPr>
                <w:rFonts w:ascii="Times New Roman" w:hAnsi="Times New Roman"/>
                <w:sz w:val="28"/>
                <w:szCs w:val="28"/>
              </w:rPr>
            </w:pPr>
          </w:p>
        </w:tc>
        <w:tc>
          <w:tcPr>
            <w:tcW w:w="1560" w:type="dxa"/>
            <w:vMerge/>
          </w:tcPr>
          <w:p w:rsidR="004846E4" w:rsidRPr="0062757D" w:rsidRDefault="004846E4" w:rsidP="0062757D">
            <w:pPr>
              <w:spacing w:after="0" w:line="240" w:lineRule="auto"/>
              <w:jc w:val="both"/>
              <w:rPr>
                <w:rFonts w:ascii="Times New Roman" w:hAnsi="Times New Roman"/>
                <w:sz w:val="28"/>
                <w:szCs w:val="28"/>
              </w:rPr>
            </w:pPr>
          </w:p>
        </w:tc>
        <w:tc>
          <w:tcPr>
            <w:tcW w:w="1559" w:type="dxa"/>
            <w:vMerge/>
          </w:tcPr>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сумма</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w:t>
            </w:r>
          </w:p>
        </w:tc>
      </w:tr>
      <w:tr w:rsidR="004846E4" w:rsidRPr="0062757D" w:rsidTr="0062757D">
        <w:tc>
          <w:tcPr>
            <w:tcW w:w="3085"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Всего по разделу «Образование»</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0700</w:t>
            </w:r>
          </w:p>
        </w:tc>
        <w:tc>
          <w:tcPr>
            <w:tcW w:w="1560"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424668,5</w:t>
            </w:r>
          </w:p>
        </w:tc>
        <w:tc>
          <w:tcPr>
            <w:tcW w:w="1559" w:type="dxa"/>
          </w:tcPr>
          <w:p w:rsidR="004846E4" w:rsidRPr="0062757D" w:rsidRDefault="004846E4" w:rsidP="0062757D">
            <w:pPr>
              <w:spacing w:after="0" w:line="240" w:lineRule="auto"/>
              <w:jc w:val="both"/>
              <w:rPr>
                <w:rFonts w:ascii="Times New Roman" w:hAnsi="Times New Roman"/>
                <w:color w:val="000000"/>
                <w:sz w:val="28"/>
                <w:szCs w:val="28"/>
              </w:rPr>
            </w:pPr>
            <w:r w:rsidRPr="0062757D">
              <w:rPr>
                <w:rFonts w:ascii="Times New Roman" w:hAnsi="Times New Roman"/>
                <w:color w:val="000000"/>
                <w:sz w:val="28"/>
                <w:szCs w:val="28"/>
              </w:rPr>
              <w:t>434 852,7</w:t>
            </w:r>
          </w:p>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+10184,2</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102,4</w:t>
            </w:r>
          </w:p>
        </w:tc>
      </w:tr>
      <w:tr w:rsidR="004846E4" w:rsidRPr="0062757D" w:rsidTr="0062757D">
        <w:tc>
          <w:tcPr>
            <w:tcW w:w="3085"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В том числе</w:t>
            </w:r>
          </w:p>
        </w:tc>
        <w:tc>
          <w:tcPr>
            <w:tcW w:w="992" w:type="dxa"/>
          </w:tcPr>
          <w:p w:rsidR="004846E4" w:rsidRPr="0062757D" w:rsidRDefault="004846E4" w:rsidP="0062757D">
            <w:pPr>
              <w:spacing w:after="0" w:line="240" w:lineRule="auto"/>
              <w:jc w:val="both"/>
              <w:rPr>
                <w:rFonts w:ascii="Times New Roman" w:hAnsi="Times New Roman"/>
                <w:sz w:val="28"/>
                <w:szCs w:val="28"/>
              </w:rPr>
            </w:pPr>
          </w:p>
        </w:tc>
        <w:tc>
          <w:tcPr>
            <w:tcW w:w="1560" w:type="dxa"/>
          </w:tcPr>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p>
        </w:tc>
        <w:tc>
          <w:tcPr>
            <w:tcW w:w="992" w:type="dxa"/>
          </w:tcPr>
          <w:p w:rsidR="004846E4" w:rsidRPr="0062757D" w:rsidRDefault="004846E4" w:rsidP="0062757D">
            <w:pPr>
              <w:spacing w:after="0" w:line="240" w:lineRule="auto"/>
              <w:jc w:val="both"/>
              <w:rPr>
                <w:rFonts w:ascii="Times New Roman" w:hAnsi="Times New Roman"/>
                <w:sz w:val="28"/>
                <w:szCs w:val="28"/>
              </w:rPr>
            </w:pPr>
          </w:p>
        </w:tc>
      </w:tr>
      <w:tr w:rsidR="004846E4" w:rsidRPr="0062757D" w:rsidTr="0062757D">
        <w:tc>
          <w:tcPr>
            <w:tcW w:w="3085"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Дошкольное образование</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0701</w:t>
            </w:r>
          </w:p>
        </w:tc>
        <w:tc>
          <w:tcPr>
            <w:tcW w:w="1560"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102273,7</w:t>
            </w:r>
          </w:p>
        </w:tc>
        <w:tc>
          <w:tcPr>
            <w:tcW w:w="1559" w:type="dxa"/>
          </w:tcPr>
          <w:p w:rsidR="004846E4" w:rsidRPr="0062757D" w:rsidRDefault="004846E4" w:rsidP="0062757D">
            <w:pPr>
              <w:spacing w:after="0" w:line="240" w:lineRule="auto"/>
              <w:jc w:val="both"/>
              <w:rPr>
                <w:rFonts w:ascii="Times New Roman" w:hAnsi="Times New Roman"/>
                <w:color w:val="000000"/>
                <w:sz w:val="28"/>
                <w:szCs w:val="28"/>
              </w:rPr>
            </w:pPr>
            <w:r w:rsidRPr="0062757D">
              <w:rPr>
                <w:rFonts w:ascii="Times New Roman" w:hAnsi="Times New Roman"/>
                <w:color w:val="000000"/>
                <w:sz w:val="28"/>
                <w:szCs w:val="28"/>
              </w:rPr>
              <w:t>124 715,8</w:t>
            </w:r>
          </w:p>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+22442,1</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121,9</w:t>
            </w:r>
          </w:p>
        </w:tc>
      </w:tr>
      <w:tr w:rsidR="004846E4" w:rsidRPr="0062757D" w:rsidTr="0062757D">
        <w:tc>
          <w:tcPr>
            <w:tcW w:w="3085"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Общее образование</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0702</w:t>
            </w:r>
          </w:p>
        </w:tc>
        <w:tc>
          <w:tcPr>
            <w:tcW w:w="1560"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260541,5</w:t>
            </w:r>
          </w:p>
        </w:tc>
        <w:tc>
          <w:tcPr>
            <w:tcW w:w="1559" w:type="dxa"/>
          </w:tcPr>
          <w:p w:rsidR="004846E4" w:rsidRPr="0062757D" w:rsidRDefault="004846E4" w:rsidP="0062757D">
            <w:pPr>
              <w:spacing w:after="0" w:line="240" w:lineRule="auto"/>
              <w:jc w:val="both"/>
              <w:rPr>
                <w:rFonts w:ascii="Times New Roman" w:hAnsi="Times New Roman"/>
                <w:color w:val="000000"/>
                <w:sz w:val="28"/>
                <w:szCs w:val="28"/>
              </w:rPr>
            </w:pPr>
            <w:r w:rsidRPr="0062757D">
              <w:rPr>
                <w:rFonts w:ascii="Times New Roman" w:hAnsi="Times New Roman"/>
                <w:color w:val="000000"/>
                <w:sz w:val="28"/>
                <w:szCs w:val="28"/>
              </w:rPr>
              <w:t>250 175,0</w:t>
            </w:r>
          </w:p>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-10366,5</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96,0</w:t>
            </w:r>
          </w:p>
        </w:tc>
      </w:tr>
      <w:tr w:rsidR="004846E4" w:rsidRPr="0062757D" w:rsidTr="0062757D">
        <w:tc>
          <w:tcPr>
            <w:tcW w:w="3085"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Дополнительное образование</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0703</w:t>
            </w:r>
          </w:p>
        </w:tc>
        <w:tc>
          <w:tcPr>
            <w:tcW w:w="1560"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34646,8</w:t>
            </w:r>
          </w:p>
        </w:tc>
        <w:tc>
          <w:tcPr>
            <w:tcW w:w="1559" w:type="dxa"/>
          </w:tcPr>
          <w:p w:rsidR="004846E4" w:rsidRPr="0062757D" w:rsidRDefault="004846E4" w:rsidP="0062757D">
            <w:pPr>
              <w:spacing w:after="0" w:line="240" w:lineRule="auto"/>
              <w:jc w:val="both"/>
              <w:rPr>
                <w:rFonts w:ascii="Times New Roman" w:hAnsi="Times New Roman"/>
                <w:color w:val="000000"/>
                <w:sz w:val="28"/>
                <w:szCs w:val="28"/>
              </w:rPr>
            </w:pPr>
            <w:r w:rsidRPr="0062757D">
              <w:rPr>
                <w:rFonts w:ascii="Times New Roman" w:hAnsi="Times New Roman"/>
                <w:color w:val="000000"/>
                <w:sz w:val="28"/>
                <w:szCs w:val="28"/>
              </w:rPr>
              <w:t>31 136,4</w:t>
            </w:r>
          </w:p>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-3510,4</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89,9</w:t>
            </w:r>
          </w:p>
        </w:tc>
      </w:tr>
      <w:tr w:rsidR="004846E4" w:rsidRPr="0062757D" w:rsidTr="0062757D">
        <w:tc>
          <w:tcPr>
            <w:tcW w:w="3085"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Молодежная политика и оздоровление детей</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0707</w:t>
            </w:r>
          </w:p>
        </w:tc>
        <w:tc>
          <w:tcPr>
            <w:tcW w:w="1560"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2442,9</w:t>
            </w:r>
          </w:p>
        </w:tc>
        <w:tc>
          <w:tcPr>
            <w:tcW w:w="1559" w:type="dxa"/>
          </w:tcPr>
          <w:p w:rsidR="004846E4" w:rsidRPr="0062757D" w:rsidRDefault="004846E4" w:rsidP="0062757D">
            <w:pPr>
              <w:spacing w:after="0" w:line="240" w:lineRule="auto"/>
              <w:jc w:val="both"/>
              <w:rPr>
                <w:rFonts w:ascii="Times New Roman" w:hAnsi="Times New Roman"/>
                <w:color w:val="000000"/>
                <w:sz w:val="28"/>
                <w:szCs w:val="28"/>
              </w:rPr>
            </w:pPr>
            <w:r w:rsidRPr="0062757D">
              <w:rPr>
                <w:rFonts w:ascii="Times New Roman" w:hAnsi="Times New Roman"/>
                <w:color w:val="000000"/>
                <w:sz w:val="28"/>
                <w:szCs w:val="28"/>
              </w:rPr>
              <w:t>2 790,7</w:t>
            </w:r>
          </w:p>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+347,8</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114,2</w:t>
            </w:r>
          </w:p>
        </w:tc>
      </w:tr>
      <w:tr w:rsidR="004846E4" w:rsidRPr="0062757D" w:rsidTr="0062757D">
        <w:tc>
          <w:tcPr>
            <w:tcW w:w="3085"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Другие вопросы в области образования</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0709</w:t>
            </w:r>
          </w:p>
        </w:tc>
        <w:tc>
          <w:tcPr>
            <w:tcW w:w="1560"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24763,6</w:t>
            </w:r>
          </w:p>
        </w:tc>
        <w:tc>
          <w:tcPr>
            <w:tcW w:w="1559" w:type="dxa"/>
          </w:tcPr>
          <w:p w:rsidR="004846E4" w:rsidRPr="0062757D" w:rsidRDefault="004846E4" w:rsidP="0062757D">
            <w:pPr>
              <w:spacing w:after="0" w:line="240" w:lineRule="auto"/>
              <w:jc w:val="both"/>
              <w:rPr>
                <w:rFonts w:ascii="Times New Roman" w:hAnsi="Times New Roman"/>
                <w:color w:val="000000"/>
                <w:sz w:val="28"/>
                <w:szCs w:val="28"/>
              </w:rPr>
            </w:pPr>
            <w:r w:rsidRPr="0062757D">
              <w:rPr>
                <w:rFonts w:ascii="Times New Roman" w:hAnsi="Times New Roman"/>
                <w:color w:val="000000"/>
                <w:sz w:val="28"/>
                <w:szCs w:val="28"/>
              </w:rPr>
              <w:t>26 034,8</w:t>
            </w:r>
          </w:p>
          <w:p w:rsidR="004846E4" w:rsidRPr="0062757D" w:rsidRDefault="004846E4" w:rsidP="0062757D">
            <w:pPr>
              <w:spacing w:after="0" w:line="240" w:lineRule="auto"/>
              <w:jc w:val="both"/>
              <w:rPr>
                <w:rFonts w:ascii="Times New Roman" w:hAnsi="Times New Roman"/>
                <w:sz w:val="28"/>
                <w:szCs w:val="28"/>
              </w:rPr>
            </w:pPr>
          </w:p>
        </w:tc>
        <w:tc>
          <w:tcPr>
            <w:tcW w:w="1559"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+1271,2</w:t>
            </w:r>
          </w:p>
        </w:tc>
        <w:tc>
          <w:tcPr>
            <w:tcW w:w="992" w:type="dxa"/>
          </w:tcPr>
          <w:p w:rsidR="004846E4" w:rsidRPr="0062757D" w:rsidRDefault="004846E4" w:rsidP="0062757D">
            <w:pPr>
              <w:spacing w:after="0" w:line="240" w:lineRule="auto"/>
              <w:jc w:val="both"/>
              <w:rPr>
                <w:rFonts w:ascii="Times New Roman" w:hAnsi="Times New Roman"/>
                <w:sz w:val="28"/>
                <w:szCs w:val="28"/>
              </w:rPr>
            </w:pPr>
            <w:r w:rsidRPr="0062757D">
              <w:rPr>
                <w:rFonts w:ascii="Times New Roman" w:hAnsi="Times New Roman"/>
                <w:sz w:val="28"/>
                <w:szCs w:val="28"/>
              </w:rPr>
              <w:t>105,1</w:t>
            </w:r>
          </w:p>
        </w:tc>
      </w:tr>
    </w:tbl>
    <w:p w:rsidR="004846E4" w:rsidRPr="00B93572" w:rsidRDefault="004846E4" w:rsidP="00B93572">
      <w:pPr>
        <w:jc w:val="both"/>
        <w:rPr>
          <w:rFonts w:ascii="Times New Roman" w:hAnsi="Times New Roman"/>
          <w:sz w:val="28"/>
          <w:szCs w:val="28"/>
        </w:rPr>
      </w:pPr>
    </w:p>
    <w:p w:rsidR="004846E4" w:rsidRPr="00B93572" w:rsidRDefault="004846E4" w:rsidP="00B93572">
      <w:pPr>
        <w:jc w:val="both"/>
        <w:rPr>
          <w:rFonts w:ascii="Times New Roman" w:hAnsi="Times New Roman"/>
          <w:sz w:val="28"/>
          <w:szCs w:val="28"/>
        </w:rPr>
      </w:pPr>
      <w:r>
        <w:rPr>
          <w:rFonts w:ascii="Times New Roman" w:hAnsi="Times New Roman"/>
          <w:sz w:val="28"/>
          <w:szCs w:val="28"/>
        </w:rPr>
        <w:t xml:space="preserve"> </w:t>
      </w:r>
      <w:r w:rsidRPr="00B93572">
        <w:rPr>
          <w:rFonts w:ascii="Times New Roman" w:hAnsi="Times New Roman"/>
          <w:sz w:val="28"/>
          <w:szCs w:val="28"/>
        </w:rPr>
        <w:t>На увеличение бюджетных ассигнований повлияло:</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доведение уровня оплаты труда до МРОТ;</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-достижение до среднего уровня заработной платы «Указных» работников;</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-рост тарифов на коммунальные услуги.</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В проекте бюджеты фонд оплаты труда прогнозирован на 87,5 % (обеспеченность 10,5 месяцев), исходя из финансовой возможности бюджета кожууна. </w:t>
      </w:r>
    </w:p>
    <w:p w:rsidR="004846E4" w:rsidRPr="00B93572" w:rsidRDefault="004846E4" w:rsidP="00B93572">
      <w:pPr>
        <w:pStyle w:val="ListParagraph"/>
        <w:numPr>
          <w:ilvl w:val="0"/>
          <w:numId w:val="2"/>
        </w:numPr>
        <w:jc w:val="both"/>
        <w:rPr>
          <w:sz w:val="28"/>
          <w:szCs w:val="28"/>
        </w:rPr>
      </w:pPr>
      <w:r w:rsidRPr="00B93572">
        <w:rPr>
          <w:sz w:val="28"/>
          <w:szCs w:val="28"/>
        </w:rPr>
        <w:t>По подпрограмме  «Развитие дошкольного образования» запланировано 124715,8 т.р., из них на реализацию подпрограммы «Безопасность образовательных организаций»- 130 т.р.</w:t>
      </w:r>
    </w:p>
    <w:p w:rsidR="004846E4" w:rsidRPr="00B93572" w:rsidRDefault="004846E4" w:rsidP="00B93572">
      <w:pPr>
        <w:pStyle w:val="ListParagraph"/>
        <w:ind w:left="1200"/>
        <w:jc w:val="both"/>
        <w:rPr>
          <w:sz w:val="28"/>
          <w:szCs w:val="28"/>
        </w:rPr>
      </w:pP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Расходы по данному подразделу прогнозированы за счет:</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-субвенции на реализацию основных общеобразовательных программ в области дошкольного образования- 69759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-субвенции на компенсацию мер социальной поддержки педагогическим работникам – 462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-субсидии на долевое финансирование расходов на оплату коммунальных услуг- 4860,5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-субсидия на закупку и доставку угля учреждений, расположенных в труднодоступных населенных пунктах- 135 т.р.</w:t>
      </w:r>
    </w:p>
    <w:p w:rsidR="004846E4" w:rsidRPr="00B93572" w:rsidRDefault="004846E4" w:rsidP="00B93572">
      <w:pPr>
        <w:pStyle w:val="ListParagraph"/>
        <w:numPr>
          <w:ilvl w:val="0"/>
          <w:numId w:val="2"/>
        </w:numPr>
        <w:jc w:val="both"/>
        <w:rPr>
          <w:sz w:val="28"/>
          <w:szCs w:val="28"/>
        </w:rPr>
      </w:pPr>
      <w:r w:rsidRPr="00B93572">
        <w:rPr>
          <w:sz w:val="28"/>
          <w:szCs w:val="28"/>
        </w:rPr>
        <w:t>По подпрограмме  «Развитие общего  образования» запланировано 250175 т.р., из них на реализацию подпрограммы «Безопасность образовательных организаций»- 160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Расходы по данному подразделу прогнозированы за счет:</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субвенции на реализацию основных общеобразовательных программ в области общего образования- 223966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-субвенции на компенсацию мер социальной поддержки педагогическим работникам – 1358,2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-субсидии на долевое финансирование расходов на оплату коммунальных услуг- 11596,3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-субсидия на закупку и доставку угля учреждений, расположенных в труднодоступных населенных пунктах- 1126,4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-субсидия на создание в общеобразовательных организациях (МБОУ СОШ с.Шекпээр), расположенных в сельской местности, условий для занятий физической культурой и спортом -2110,0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субсидии на содержание детей чабанов, в интернате МБОУ СОШ с.Дон-Терезин -1515,0 т.р.</w:t>
      </w:r>
    </w:p>
    <w:p w:rsidR="004846E4" w:rsidRPr="00B93572" w:rsidRDefault="004846E4" w:rsidP="00B93572">
      <w:pPr>
        <w:pStyle w:val="ListParagraph"/>
        <w:numPr>
          <w:ilvl w:val="0"/>
          <w:numId w:val="2"/>
        </w:numPr>
        <w:jc w:val="both"/>
        <w:rPr>
          <w:sz w:val="28"/>
          <w:szCs w:val="28"/>
        </w:rPr>
      </w:pPr>
      <w:r w:rsidRPr="00B93572">
        <w:rPr>
          <w:sz w:val="28"/>
          <w:szCs w:val="28"/>
        </w:rPr>
        <w:t>По подпрограмме «Развитие дополнительного  образования» запланировано 19790,6 т.р., из них  на реализацию подпрограммы «Безопасность образовательных организаций»- 35 т.р.</w:t>
      </w:r>
    </w:p>
    <w:p w:rsidR="004846E4" w:rsidRPr="00B93572" w:rsidRDefault="004846E4" w:rsidP="00B93572">
      <w:pPr>
        <w:pStyle w:val="ListParagraph"/>
        <w:ind w:left="1200"/>
        <w:jc w:val="both"/>
        <w:rPr>
          <w:sz w:val="28"/>
          <w:szCs w:val="28"/>
        </w:rPr>
      </w:pP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Расходы по данному подразделу прогнозированы за счет:</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-субвенции на компенсацию мер социальной поддержки педагогическим работникам – 95,7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-субсидии на долевое финансирование расходов на оплату коммунальных услуг- 991,4 т.р.</w:t>
      </w:r>
    </w:p>
    <w:p w:rsidR="004846E4" w:rsidRPr="00B93572" w:rsidRDefault="004846E4" w:rsidP="00B93572">
      <w:pPr>
        <w:pStyle w:val="ListParagraph"/>
        <w:numPr>
          <w:ilvl w:val="0"/>
          <w:numId w:val="2"/>
        </w:numPr>
        <w:jc w:val="both"/>
        <w:rPr>
          <w:sz w:val="28"/>
          <w:szCs w:val="28"/>
        </w:rPr>
      </w:pPr>
      <w:r w:rsidRPr="00B93572">
        <w:rPr>
          <w:sz w:val="28"/>
          <w:szCs w:val="28"/>
        </w:rPr>
        <w:t>По подпрограмме «Другие вопросы в области образования» запланировано 24595,5 т.р., из них:</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-на реализацию подпрограммы «В каждой семье - не менее одного ребенка с высшим образованием на 2014-2020 годы»- 106,0 т.р. </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на реализацию подпрограммы «Патриотическое воспитание детей и молодежи на 2017-2020 годы»- 127,5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на реализацию подпрограммы «Развитие тувинского языка на 2017-2020 годы»- 16,3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Расходы по данному подразделу прогнозированы за счет:</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субсидии на долевое финансирование расходов на оплату коммунальных услуг- 856,5 т.р.</w:t>
      </w:r>
    </w:p>
    <w:p w:rsidR="004846E4" w:rsidRPr="00B93572" w:rsidRDefault="004846E4" w:rsidP="00B93572">
      <w:pPr>
        <w:jc w:val="center"/>
        <w:rPr>
          <w:rFonts w:ascii="Times New Roman" w:hAnsi="Times New Roman"/>
          <w:b/>
          <w:sz w:val="28"/>
          <w:szCs w:val="28"/>
        </w:rPr>
      </w:pPr>
      <w:r w:rsidRPr="00B93572">
        <w:rPr>
          <w:rFonts w:ascii="Times New Roman" w:hAnsi="Times New Roman"/>
          <w:b/>
          <w:sz w:val="28"/>
          <w:szCs w:val="28"/>
        </w:rPr>
        <w:t>Молодежная политика и оздоровление детей</w:t>
      </w:r>
    </w:p>
    <w:p w:rsidR="004846E4" w:rsidRPr="00B93572" w:rsidRDefault="004846E4" w:rsidP="00B93572">
      <w:pPr>
        <w:jc w:val="both"/>
        <w:rPr>
          <w:rFonts w:ascii="Times New Roman" w:hAnsi="Times New Roman"/>
          <w:color w:val="000000"/>
          <w:sz w:val="28"/>
          <w:szCs w:val="28"/>
        </w:rPr>
      </w:pPr>
      <w:r w:rsidRPr="00B93572">
        <w:rPr>
          <w:rFonts w:ascii="Times New Roman" w:hAnsi="Times New Roman"/>
          <w:sz w:val="28"/>
          <w:szCs w:val="28"/>
        </w:rPr>
        <w:t xml:space="preserve">По данному разделу предусмотрены  </w:t>
      </w:r>
      <w:r w:rsidRPr="00B93572">
        <w:rPr>
          <w:rFonts w:ascii="Times New Roman" w:hAnsi="Times New Roman"/>
          <w:color w:val="000000"/>
          <w:sz w:val="28"/>
          <w:szCs w:val="28"/>
        </w:rPr>
        <w:t>2 790,7 т.р., на организацию проведения оздоровительной кампании детей  за счет:</w:t>
      </w:r>
    </w:p>
    <w:p w:rsidR="004846E4" w:rsidRPr="00B93572" w:rsidRDefault="004846E4" w:rsidP="00B93572">
      <w:pPr>
        <w:jc w:val="both"/>
        <w:rPr>
          <w:rFonts w:ascii="Times New Roman" w:hAnsi="Times New Roman"/>
          <w:color w:val="000000"/>
          <w:sz w:val="28"/>
          <w:szCs w:val="28"/>
        </w:rPr>
      </w:pPr>
      <w:r w:rsidRPr="00B93572">
        <w:rPr>
          <w:rFonts w:ascii="Times New Roman" w:hAnsi="Times New Roman"/>
          <w:color w:val="000000"/>
          <w:sz w:val="28"/>
          <w:szCs w:val="28"/>
        </w:rPr>
        <w:t>- субсидий на  оздоровление детей и подростков -1710 т.р.</w:t>
      </w:r>
    </w:p>
    <w:p w:rsidR="004846E4" w:rsidRPr="00B93572" w:rsidRDefault="004846E4" w:rsidP="00B93572">
      <w:pPr>
        <w:jc w:val="both"/>
        <w:rPr>
          <w:rFonts w:ascii="Times New Roman" w:hAnsi="Times New Roman"/>
          <w:color w:val="000000"/>
          <w:sz w:val="28"/>
          <w:szCs w:val="28"/>
        </w:rPr>
      </w:pPr>
      <w:r w:rsidRPr="00B93572">
        <w:rPr>
          <w:rFonts w:ascii="Times New Roman" w:hAnsi="Times New Roman"/>
          <w:color w:val="000000"/>
          <w:sz w:val="28"/>
          <w:szCs w:val="28"/>
        </w:rPr>
        <w:t>-собственных доходов- 1080,7 т.р.</w:t>
      </w:r>
    </w:p>
    <w:p w:rsidR="004846E4" w:rsidRPr="00B93572" w:rsidRDefault="004846E4" w:rsidP="00B93572">
      <w:pPr>
        <w:jc w:val="both"/>
        <w:rPr>
          <w:rFonts w:ascii="Times New Roman" w:hAnsi="Times New Roman"/>
          <w:color w:val="000000"/>
          <w:sz w:val="28"/>
          <w:szCs w:val="28"/>
        </w:rPr>
      </w:pPr>
      <w:r w:rsidRPr="00B93572">
        <w:rPr>
          <w:rFonts w:ascii="Times New Roman" w:hAnsi="Times New Roman"/>
          <w:color w:val="000000"/>
          <w:sz w:val="28"/>
          <w:szCs w:val="28"/>
        </w:rPr>
        <w:t>Расходы прогнозированы на оздоровление 475 детей в пришкольных лагерях с дневным пребыванием и 180 детей в стационарном лагере «Шолбан-Ак».</w:t>
      </w:r>
    </w:p>
    <w:p w:rsidR="004846E4" w:rsidRPr="00B93572" w:rsidRDefault="004846E4" w:rsidP="00B93572">
      <w:pPr>
        <w:jc w:val="center"/>
        <w:rPr>
          <w:rFonts w:ascii="Times New Roman" w:hAnsi="Times New Roman"/>
          <w:b/>
          <w:sz w:val="28"/>
          <w:szCs w:val="28"/>
        </w:rPr>
      </w:pPr>
      <w:r w:rsidRPr="00B93572">
        <w:rPr>
          <w:rFonts w:ascii="Times New Roman" w:hAnsi="Times New Roman"/>
          <w:b/>
          <w:sz w:val="28"/>
          <w:szCs w:val="28"/>
        </w:rPr>
        <w:t>Культура и кинематография</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Бюджетные ассигнования на программу « Развитие культуры и туризма на 2014-2020 годы» предусмотрены 63745 т.р., из них  на реализацию подпрограммы «Подготовка и проведение мероприятий, посвященных  к юбилейным датам» -  175,0 т.р., на содержание аппарата управления- 550,8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Расходы по данному разделу прогнозированы за счет:</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 субсидии на долевое финансирование расходов на оплату коммунальных услуг- 3621,5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-субсидии на закупку и доставку угля учреждений, расположенных в труднодоступных населенных пунктах- 134 т.р.</w:t>
      </w:r>
    </w:p>
    <w:p w:rsidR="004846E4" w:rsidRDefault="004846E4" w:rsidP="00B93572">
      <w:pPr>
        <w:ind w:left="840"/>
        <w:jc w:val="center"/>
        <w:rPr>
          <w:rFonts w:ascii="Times New Roman" w:hAnsi="Times New Roman"/>
          <w:b/>
          <w:sz w:val="28"/>
          <w:szCs w:val="28"/>
        </w:rPr>
      </w:pPr>
    </w:p>
    <w:p w:rsidR="004846E4" w:rsidRDefault="004846E4" w:rsidP="00B93572">
      <w:pPr>
        <w:ind w:left="840"/>
        <w:jc w:val="center"/>
        <w:rPr>
          <w:rFonts w:ascii="Times New Roman" w:hAnsi="Times New Roman"/>
          <w:b/>
          <w:sz w:val="28"/>
          <w:szCs w:val="28"/>
        </w:rPr>
      </w:pPr>
    </w:p>
    <w:p w:rsidR="004846E4" w:rsidRDefault="004846E4" w:rsidP="00B93572">
      <w:pPr>
        <w:ind w:left="840"/>
        <w:jc w:val="center"/>
        <w:rPr>
          <w:rFonts w:ascii="Times New Roman" w:hAnsi="Times New Roman"/>
          <w:b/>
          <w:sz w:val="28"/>
          <w:szCs w:val="28"/>
        </w:rPr>
      </w:pPr>
    </w:p>
    <w:p w:rsidR="004846E4" w:rsidRPr="00B93572" w:rsidRDefault="004846E4" w:rsidP="00B93572">
      <w:pPr>
        <w:ind w:left="840"/>
        <w:jc w:val="center"/>
        <w:rPr>
          <w:rFonts w:ascii="Times New Roman" w:hAnsi="Times New Roman"/>
          <w:b/>
          <w:sz w:val="28"/>
          <w:szCs w:val="28"/>
        </w:rPr>
      </w:pPr>
      <w:r w:rsidRPr="00B93572">
        <w:rPr>
          <w:rFonts w:ascii="Times New Roman" w:hAnsi="Times New Roman"/>
          <w:b/>
          <w:sz w:val="28"/>
          <w:szCs w:val="28"/>
        </w:rPr>
        <w:t>Социальная политика</w:t>
      </w:r>
    </w:p>
    <w:p w:rsidR="004846E4" w:rsidRPr="00B93572" w:rsidRDefault="004846E4" w:rsidP="00B93572">
      <w:pPr>
        <w:jc w:val="both"/>
        <w:rPr>
          <w:rFonts w:ascii="Times New Roman" w:hAnsi="Times New Roman"/>
          <w:sz w:val="28"/>
          <w:szCs w:val="28"/>
        </w:rPr>
      </w:pPr>
      <w:r>
        <w:rPr>
          <w:rFonts w:ascii="Times New Roman" w:hAnsi="Times New Roman"/>
          <w:sz w:val="28"/>
          <w:szCs w:val="28"/>
        </w:rPr>
        <w:t xml:space="preserve">            </w:t>
      </w:r>
      <w:r w:rsidRPr="00B93572">
        <w:rPr>
          <w:rFonts w:ascii="Times New Roman" w:hAnsi="Times New Roman"/>
          <w:sz w:val="28"/>
          <w:szCs w:val="28"/>
        </w:rPr>
        <w:t>Расходы на реализацию социальной политики прогнозированы в сумме 88249 т.р. с ростом на 1,06 по сравнению с 2018 годом, из них на реализацию программы «"Социальная поддержка граждан" на 2017-2019 годы»  - 35664,1 т.р., на реализацию программы «Социальная защита семьи и детей на 2017-2020 годы» - 50947,3 т.р. В том числе по подпрограммам «Предоставление мер социальной поддержки отдельным категориям граждан на 2017-2019 годы» - 7170,0 т.р., «Социальная поддержка и обслуживание граждан пожилого возраста и инвалидов на 2017-2019 годы»  - 108,8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Средства по данному разделу предусмотрены по следующим направлениям:</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-за счет субвенции на реализацию Закона РТ «О мерах социальной поддержки ветеранов труда и тружеников тыла» - 4932,1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за счет субвенции на реализацию Закона РТ «О мерах социальной поддержки реабилитированных лиц и лиц, признанных пострадавшими от политических репрессий» -11,9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за счет субвенции на реализацию Закона РТ «О погребении и похоронном деле в РТ» -421,7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-за счет субвенции оплата жилого помещения и коммунальных услуг- 12702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за счет субвенции на предоставление гражданам субсидий на оплату части затрат на транспортировку угля граждан, проживающих в труднодоступных населенных пунктах- 1446,4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за счет субвенции на выплату государственных пособий лицам в соответствии с ФЗ «О государственных пособиях гражданам, имеющих детей» - 35748,7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за счет субвенции на выплату ежемесячного пособия при рождении первого ребенка,  в соответствии с ФЗ №418 – 6427,4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за счет субвенции на выплату ежемесячного пособия на ребенка- 8771,2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В рамках ФЦП «Устойчивое развитие сельских территорий», подпрограммы «Устойчивое развитие сельских территорий на 2014-2020 годы» на софинансирование программы предусмотрено 300,0 т.р. </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В рамках ФЦП «Жилище», подпрограммы «Обеспечение жильем молодых семей» на софинансирование программы предусмотрено 500,0 т.р. </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В целях реализации социального проекта на поддержку семьи и детей  «Кыштаг для молодой семьи», подпрограммы «Поддержка малых форм хозяйствования» на уплату процентов по полученным кредитам предусмотрено 114,0 т.р. </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В целях реализации подпрограммы «Профилактика заболеваний и формирование здорового образа жизни» предусмотрено 42,0 т.р. </w:t>
      </w:r>
    </w:p>
    <w:p w:rsidR="004846E4" w:rsidRPr="00B93572" w:rsidRDefault="004846E4" w:rsidP="006F4E76">
      <w:pPr>
        <w:jc w:val="center"/>
        <w:rPr>
          <w:rFonts w:ascii="Times New Roman" w:hAnsi="Times New Roman"/>
          <w:b/>
          <w:sz w:val="28"/>
          <w:szCs w:val="28"/>
        </w:rPr>
      </w:pPr>
      <w:r w:rsidRPr="00B93572">
        <w:rPr>
          <w:rFonts w:ascii="Times New Roman" w:hAnsi="Times New Roman"/>
          <w:b/>
          <w:sz w:val="28"/>
          <w:szCs w:val="28"/>
        </w:rPr>
        <w:t>Физическая культура и спорт</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По данному разделу предусматривается 500,0 т.р., из них  в рамках реализации МП «Развитие физической культуры и спорта до 2020 года»-350,0 т.р. , а также на развитие системы государственной  молодежной политики -150,0 т.р.</w:t>
      </w:r>
    </w:p>
    <w:p w:rsidR="004846E4" w:rsidRPr="00B93572" w:rsidRDefault="004846E4" w:rsidP="00B93572">
      <w:pPr>
        <w:jc w:val="center"/>
        <w:rPr>
          <w:rFonts w:ascii="Times New Roman" w:hAnsi="Times New Roman"/>
          <w:b/>
          <w:sz w:val="28"/>
          <w:szCs w:val="28"/>
        </w:rPr>
      </w:pPr>
      <w:r w:rsidRPr="00B93572">
        <w:rPr>
          <w:rFonts w:ascii="Times New Roman" w:hAnsi="Times New Roman"/>
          <w:b/>
          <w:sz w:val="28"/>
          <w:szCs w:val="28"/>
        </w:rPr>
        <w:t>Средства массовой информации</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По данному разделу предусмотрено 402,7 т.р., в том числе на реализацию  МП «Развитие информационного общества и средств массовой информации на 2014-2020 годы» предусмотрено 146,0 т.р. Расходы сформированы  на содержание главного редактора- 256,7 т.р., издание газеты- 136,0 т.р., подписку-10,0 т.р. </w:t>
      </w:r>
    </w:p>
    <w:p w:rsidR="004846E4" w:rsidRPr="00B93572" w:rsidRDefault="004846E4" w:rsidP="006F4E76">
      <w:pPr>
        <w:spacing w:line="240" w:lineRule="auto"/>
        <w:jc w:val="center"/>
        <w:rPr>
          <w:rFonts w:ascii="Times New Roman" w:hAnsi="Times New Roman"/>
          <w:b/>
          <w:color w:val="000000"/>
          <w:sz w:val="28"/>
          <w:szCs w:val="28"/>
        </w:rPr>
      </w:pPr>
      <w:r w:rsidRPr="00B93572">
        <w:rPr>
          <w:rFonts w:ascii="Times New Roman" w:hAnsi="Times New Roman"/>
          <w:b/>
          <w:color w:val="000000"/>
          <w:sz w:val="28"/>
          <w:szCs w:val="28"/>
        </w:rPr>
        <w:t>Межбюджетные трансферты общего характера бюджетам</w:t>
      </w:r>
    </w:p>
    <w:p w:rsidR="004846E4" w:rsidRPr="00B93572" w:rsidRDefault="004846E4" w:rsidP="006F4E76">
      <w:pPr>
        <w:spacing w:line="240" w:lineRule="auto"/>
        <w:jc w:val="center"/>
        <w:rPr>
          <w:rFonts w:ascii="Times New Roman" w:hAnsi="Times New Roman"/>
          <w:b/>
          <w:sz w:val="28"/>
          <w:szCs w:val="28"/>
        </w:rPr>
      </w:pPr>
      <w:r w:rsidRPr="00B93572">
        <w:rPr>
          <w:rFonts w:ascii="Times New Roman" w:hAnsi="Times New Roman"/>
          <w:b/>
          <w:color w:val="000000"/>
          <w:sz w:val="28"/>
          <w:szCs w:val="28"/>
        </w:rPr>
        <w:t>бюджетной системы РФ</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Система межбюджетных трансфертов из кожуунного бюджета бюджетам сельских поселений ориентирована на осуществление полномочий сельских поселений. Основным видом оказания финансовой помощи является субвенция на реализацию Закона РТ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РТ за счет средств республиканского бюджета РТ»  - 7362,6 т.р. Общий объем межбюджетных трансфертов на 2019 год  планируется в сумме 18842,5 т.р., из них:</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 в виде  предоставления дотации на выравнивание сельским поселениям- 18341,3 т.р. </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в виде субсидии на долевое финансирование коммунальных услуг  сельским поселениям- 399,3 т.р.</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в виде субсидии на закупку и доставку угля учреждений, расположенных в труднодоступных населенных пунктах-101,9 т.р.</w:t>
      </w:r>
    </w:p>
    <w:p w:rsidR="004846E4" w:rsidRPr="00B93572" w:rsidRDefault="004846E4" w:rsidP="00B93572">
      <w:pPr>
        <w:jc w:val="center"/>
        <w:rPr>
          <w:rFonts w:ascii="Times New Roman" w:hAnsi="Times New Roman"/>
          <w:b/>
          <w:sz w:val="28"/>
          <w:szCs w:val="28"/>
        </w:rPr>
      </w:pPr>
      <w:r w:rsidRPr="00B93572">
        <w:rPr>
          <w:rFonts w:ascii="Times New Roman" w:hAnsi="Times New Roman"/>
          <w:b/>
          <w:sz w:val="28"/>
          <w:szCs w:val="28"/>
        </w:rPr>
        <w:t>Источники финансирования дефицита кожуунного бюджета</w:t>
      </w:r>
    </w:p>
    <w:p w:rsidR="004846E4" w:rsidRPr="00B93572" w:rsidRDefault="004846E4" w:rsidP="00B93572">
      <w:pPr>
        <w:jc w:val="both"/>
        <w:rPr>
          <w:rFonts w:ascii="Times New Roman" w:hAnsi="Times New Roman"/>
          <w:sz w:val="28"/>
          <w:szCs w:val="28"/>
        </w:rPr>
      </w:pPr>
      <w:r w:rsidRPr="00B93572">
        <w:rPr>
          <w:rFonts w:ascii="Times New Roman" w:hAnsi="Times New Roman"/>
          <w:sz w:val="28"/>
          <w:szCs w:val="28"/>
        </w:rPr>
        <w:t xml:space="preserve">Дефицит бюджета планируется в сумме 2130,2 т.р., что составляет 5% от собственных доходов кожууна по нормативу БК РФ. Финансирование дефицита бюджета будет осуществляться за счет заимствований. </w:t>
      </w:r>
    </w:p>
    <w:p w:rsidR="004846E4" w:rsidRPr="00B93572" w:rsidRDefault="004846E4" w:rsidP="00B93572">
      <w:pPr>
        <w:jc w:val="both"/>
        <w:rPr>
          <w:rFonts w:ascii="Times New Roman" w:hAnsi="Times New Roman"/>
          <w:sz w:val="28"/>
          <w:szCs w:val="28"/>
        </w:rPr>
      </w:pPr>
    </w:p>
    <w:p w:rsidR="004846E4" w:rsidRPr="00B93572" w:rsidRDefault="004846E4" w:rsidP="00B93572">
      <w:pPr>
        <w:jc w:val="both"/>
        <w:rPr>
          <w:rFonts w:ascii="Times New Roman" w:hAnsi="Times New Roman"/>
          <w:sz w:val="28"/>
          <w:szCs w:val="28"/>
        </w:rPr>
      </w:pPr>
    </w:p>
    <w:p w:rsidR="004846E4" w:rsidRPr="00B93572" w:rsidRDefault="004846E4" w:rsidP="00B93572">
      <w:pPr>
        <w:jc w:val="both"/>
        <w:rPr>
          <w:rFonts w:ascii="Times New Roman" w:hAnsi="Times New Roman"/>
          <w:sz w:val="28"/>
          <w:szCs w:val="28"/>
        </w:rPr>
      </w:pPr>
    </w:p>
    <w:p w:rsidR="004846E4" w:rsidRPr="00B93572" w:rsidRDefault="004846E4" w:rsidP="00887896">
      <w:pPr>
        <w:jc w:val="center"/>
        <w:rPr>
          <w:rFonts w:ascii="Times New Roman" w:hAnsi="Times New Roman"/>
          <w:sz w:val="28"/>
          <w:szCs w:val="28"/>
          <w:lang w:eastAsia="ru-RU"/>
        </w:rPr>
      </w:pPr>
      <w:r>
        <w:rPr>
          <w:rFonts w:ascii="Times New Roman" w:hAnsi="Times New Roman"/>
          <w:sz w:val="28"/>
          <w:szCs w:val="28"/>
          <w:lang w:eastAsia="ru-RU"/>
        </w:rPr>
        <w:t>Начальник ФУ:                                     Семис-оол А.А.</w:t>
      </w:r>
    </w:p>
    <w:sectPr w:rsidR="004846E4" w:rsidRPr="00B93572" w:rsidSect="00A93F86">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A7563"/>
    <w:multiLevelType w:val="hybridMultilevel"/>
    <w:tmpl w:val="67860AAC"/>
    <w:lvl w:ilvl="0" w:tplc="0419000F">
      <w:start w:val="1"/>
      <w:numFmt w:val="decimal"/>
      <w:lvlText w:val="%1."/>
      <w:lvlJc w:val="left"/>
      <w:pPr>
        <w:ind w:left="1560" w:hanging="360"/>
      </w:pPr>
      <w:rPr>
        <w:rFonts w:cs="Times New Roman"/>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1">
    <w:nsid w:val="44A82412"/>
    <w:multiLevelType w:val="hybridMultilevel"/>
    <w:tmpl w:val="C6787DE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729465B9"/>
    <w:multiLevelType w:val="hybridMultilevel"/>
    <w:tmpl w:val="F20A14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30F"/>
    <w:rsid w:val="00013E70"/>
    <w:rsid w:val="00020631"/>
    <w:rsid w:val="000228DE"/>
    <w:rsid w:val="000312C7"/>
    <w:rsid w:val="0004452F"/>
    <w:rsid w:val="000576E3"/>
    <w:rsid w:val="000611F3"/>
    <w:rsid w:val="00066939"/>
    <w:rsid w:val="00074CA9"/>
    <w:rsid w:val="00095351"/>
    <w:rsid w:val="00096B0E"/>
    <w:rsid w:val="000A23CC"/>
    <w:rsid w:val="000A63C5"/>
    <w:rsid w:val="000C26F2"/>
    <w:rsid w:val="000C54C2"/>
    <w:rsid w:val="000D550C"/>
    <w:rsid w:val="000E18B6"/>
    <w:rsid w:val="000E2481"/>
    <w:rsid w:val="000E34EC"/>
    <w:rsid w:val="000F056A"/>
    <w:rsid w:val="000F0C9E"/>
    <w:rsid w:val="000F5939"/>
    <w:rsid w:val="001070BC"/>
    <w:rsid w:val="00117564"/>
    <w:rsid w:val="00122BD1"/>
    <w:rsid w:val="001319BF"/>
    <w:rsid w:val="00136A52"/>
    <w:rsid w:val="001532D2"/>
    <w:rsid w:val="00160554"/>
    <w:rsid w:val="001651C6"/>
    <w:rsid w:val="00165A3F"/>
    <w:rsid w:val="0016658F"/>
    <w:rsid w:val="00175B3B"/>
    <w:rsid w:val="0018121D"/>
    <w:rsid w:val="00192B23"/>
    <w:rsid w:val="00194553"/>
    <w:rsid w:val="00196225"/>
    <w:rsid w:val="001A0EF1"/>
    <w:rsid w:val="001B17B2"/>
    <w:rsid w:val="001B6F35"/>
    <w:rsid w:val="001E262C"/>
    <w:rsid w:val="001E709B"/>
    <w:rsid w:val="001F1677"/>
    <w:rsid w:val="001F321D"/>
    <w:rsid w:val="001F4D47"/>
    <w:rsid w:val="002143E8"/>
    <w:rsid w:val="00225DAD"/>
    <w:rsid w:val="002417D6"/>
    <w:rsid w:val="00250256"/>
    <w:rsid w:val="00254F5C"/>
    <w:rsid w:val="002577FD"/>
    <w:rsid w:val="002758AB"/>
    <w:rsid w:val="00294A76"/>
    <w:rsid w:val="002A1814"/>
    <w:rsid w:val="002A7F2E"/>
    <w:rsid w:val="002B18C5"/>
    <w:rsid w:val="002C0918"/>
    <w:rsid w:val="002C434F"/>
    <w:rsid w:val="002C705C"/>
    <w:rsid w:val="002D628B"/>
    <w:rsid w:val="002E30F3"/>
    <w:rsid w:val="002F62B7"/>
    <w:rsid w:val="00313F7C"/>
    <w:rsid w:val="00316AD0"/>
    <w:rsid w:val="00316DC5"/>
    <w:rsid w:val="0032036D"/>
    <w:rsid w:val="003457D1"/>
    <w:rsid w:val="00360D96"/>
    <w:rsid w:val="00360DB2"/>
    <w:rsid w:val="00362CFA"/>
    <w:rsid w:val="00372619"/>
    <w:rsid w:val="003870EC"/>
    <w:rsid w:val="003879C4"/>
    <w:rsid w:val="00391F5A"/>
    <w:rsid w:val="00392F5F"/>
    <w:rsid w:val="003B0844"/>
    <w:rsid w:val="003B73BB"/>
    <w:rsid w:val="003B7536"/>
    <w:rsid w:val="003E2C8D"/>
    <w:rsid w:val="003E2CCE"/>
    <w:rsid w:val="003F149C"/>
    <w:rsid w:val="003F369E"/>
    <w:rsid w:val="003F730E"/>
    <w:rsid w:val="004000E0"/>
    <w:rsid w:val="00421370"/>
    <w:rsid w:val="00447B01"/>
    <w:rsid w:val="00451502"/>
    <w:rsid w:val="00453837"/>
    <w:rsid w:val="00454451"/>
    <w:rsid w:val="00454F17"/>
    <w:rsid w:val="00461940"/>
    <w:rsid w:val="00470EE4"/>
    <w:rsid w:val="00472876"/>
    <w:rsid w:val="00482F58"/>
    <w:rsid w:val="004846E4"/>
    <w:rsid w:val="00485013"/>
    <w:rsid w:val="004B41C6"/>
    <w:rsid w:val="004D4A31"/>
    <w:rsid w:val="004E7B15"/>
    <w:rsid w:val="004F2DEA"/>
    <w:rsid w:val="004F6875"/>
    <w:rsid w:val="0050095C"/>
    <w:rsid w:val="00506218"/>
    <w:rsid w:val="005077C0"/>
    <w:rsid w:val="00532370"/>
    <w:rsid w:val="00540E74"/>
    <w:rsid w:val="0054137E"/>
    <w:rsid w:val="005475BE"/>
    <w:rsid w:val="005825CF"/>
    <w:rsid w:val="005839DA"/>
    <w:rsid w:val="00590A10"/>
    <w:rsid w:val="005927F0"/>
    <w:rsid w:val="005B06C9"/>
    <w:rsid w:val="005B126B"/>
    <w:rsid w:val="005B12E4"/>
    <w:rsid w:val="005B75D8"/>
    <w:rsid w:val="005D4F00"/>
    <w:rsid w:val="005D767E"/>
    <w:rsid w:val="005E50BD"/>
    <w:rsid w:val="00614A4C"/>
    <w:rsid w:val="00617F27"/>
    <w:rsid w:val="0062757D"/>
    <w:rsid w:val="00642A23"/>
    <w:rsid w:val="00643F8F"/>
    <w:rsid w:val="0065017C"/>
    <w:rsid w:val="0065515C"/>
    <w:rsid w:val="00660BBA"/>
    <w:rsid w:val="006615B8"/>
    <w:rsid w:val="00665363"/>
    <w:rsid w:val="00674D49"/>
    <w:rsid w:val="006A0358"/>
    <w:rsid w:val="006B6AC4"/>
    <w:rsid w:val="006B6DE9"/>
    <w:rsid w:val="006C698E"/>
    <w:rsid w:val="006E1660"/>
    <w:rsid w:val="006E74AF"/>
    <w:rsid w:val="006F048E"/>
    <w:rsid w:val="006F0F03"/>
    <w:rsid w:val="006F1C9D"/>
    <w:rsid w:val="006F4E76"/>
    <w:rsid w:val="006F5195"/>
    <w:rsid w:val="006F7EAE"/>
    <w:rsid w:val="00714C64"/>
    <w:rsid w:val="0071692E"/>
    <w:rsid w:val="00722B19"/>
    <w:rsid w:val="0072362E"/>
    <w:rsid w:val="00726D95"/>
    <w:rsid w:val="0074096B"/>
    <w:rsid w:val="00740BE9"/>
    <w:rsid w:val="00755DFE"/>
    <w:rsid w:val="007562E8"/>
    <w:rsid w:val="00757A58"/>
    <w:rsid w:val="00760164"/>
    <w:rsid w:val="0076176D"/>
    <w:rsid w:val="00763590"/>
    <w:rsid w:val="00766414"/>
    <w:rsid w:val="007840AB"/>
    <w:rsid w:val="007B2A6E"/>
    <w:rsid w:val="007C5C86"/>
    <w:rsid w:val="007D421E"/>
    <w:rsid w:val="007E4A68"/>
    <w:rsid w:val="0081405E"/>
    <w:rsid w:val="0081576D"/>
    <w:rsid w:val="0081665A"/>
    <w:rsid w:val="00846CA7"/>
    <w:rsid w:val="00846EDE"/>
    <w:rsid w:val="00850059"/>
    <w:rsid w:val="0085488F"/>
    <w:rsid w:val="00860D1F"/>
    <w:rsid w:val="00863825"/>
    <w:rsid w:val="00887896"/>
    <w:rsid w:val="008A7166"/>
    <w:rsid w:val="008B263E"/>
    <w:rsid w:val="008B547D"/>
    <w:rsid w:val="008C45B2"/>
    <w:rsid w:val="008D32CC"/>
    <w:rsid w:val="008E68BE"/>
    <w:rsid w:val="008F3345"/>
    <w:rsid w:val="008F6174"/>
    <w:rsid w:val="00901E84"/>
    <w:rsid w:val="00912767"/>
    <w:rsid w:val="009140EA"/>
    <w:rsid w:val="00935047"/>
    <w:rsid w:val="009410CB"/>
    <w:rsid w:val="009445CB"/>
    <w:rsid w:val="00947308"/>
    <w:rsid w:val="009536B5"/>
    <w:rsid w:val="00971DA2"/>
    <w:rsid w:val="009738D2"/>
    <w:rsid w:val="00976726"/>
    <w:rsid w:val="00997C8C"/>
    <w:rsid w:val="009A139C"/>
    <w:rsid w:val="009B4A97"/>
    <w:rsid w:val="009C18C8"/>
    <w:rsid w:val="009C4DE7"/>
    <w:rsid w:val="009D4A80"/>
    <w:rsid w:val="009D653E"/>
    <w:rsid w:val="009F5F18"/>
    <w:rsid w:val="009F7888"/>
    <w:rsid w:val="00A157B5"/>
    <w:rsid w:val="00A16FE1"/>
    <w:rsid w:val="00A30011"/>
    <w:rsid w:val="00A31FF3"/>
    <w:rsid w:val="00A4407C"/>
    <w:rsid w:val="00A443EF"/>
    <w:rsid w:val="00A66518"/>
    <w:rsid w:val="00A93F86"/>
    <w:rsid w:val="00AA0084"/>
    <w:rsid w:val="00AC341F"/>
    <w:rsid w:val="00AD6E71"/>
    <w:rsid w:val="00AE365E"/>
    <w:rsid w:val="00AF391D"/>
    <w:rsid w:val="00B006FA"/>
    <w:rsid w:val="00B1445F"/>
    <w:rsid w:val="00B20375"/>
    <w:rsid w:val="00B24C5A"/>
    <w:rsid w:val="00B25949"/>
    <w:rsid w:val="00B269B3"/>
    <w:rsid w:val="00B37020"/>
    <w:rsid w:val="00B374D6"/>
    <w:rsid w:val="00B46913"/>
    <w:rsid w:val="00B710C5"/>
    <w:rsid w:val="00B8011A"/>
    <w:rsid w:val="00B92540"/>
    <w:rsid w:val="00B93572"/>
    <w:rsid w:val="00BA1959"/>
    <w:rsid w:val="00BA1D41"/>
    <w:rsid w:val="00BA3348"/>
    <w:rsid w:val="00BA6C23"/>
    <w:rsid w:val="00BB0B89"/>
    <w:rsid w:val="00BB5906"/>
    <w:rsid w:val="00BC2123"/>
    <w:rsid w:val="00C03CB7"/>
    <w:rsid w:val="00C0627D"/>
    <w:rsid w:val="00C07B7A"/>
    <w:rsid w:val="00C107CD"/>
    <w:rsid w:val="00C30A6B"/>
    <w:rsid w:val="00C449BC"/>
    <w:rsid w:val="00C46864"/>
    <w:rsid w:val="00C5430F"/>
    <w:rsid w:val="00C60252"/>
    <w:rsid w:val="00C65A82"/>
    <w:rsid w:val="00C6648B"/>
    <w:rsid w:val="00C87841"/>
    <w:rsid w:val="00C938C4"/>
    <w:rsid w:val="00C9402D"/>
    <w:rsid w:val="00C94A65"/>
    <w:rsid w:val="00CA547D"/>
    <w:rsid w:val="00CB73E3"/>
    <w:rsid w:val="00CC02D2"/>
    <w:rsid w:val="00CC1155"/>
    <w:rsid w:val="00CC48CF"/>
    <w:rsid w:val="00CF6BB8"/>
    <w:rsid w:val="00D0182D"/>
    <w:rsid w:val="00D05A3C"/>
    <w:rsid w:val="00D1381B"/>
    <w:rsid w:val="00D14DCF"/>
    <w:rsid w:val="00D176D6"/>
    <w:rsid w:val="00D26976"/>
    <w:rsid w:val="00D302A5"/>
    <w:rsid w:val="00D332F7"/>
    <w:rsid w:val="00D40166"/>
    <w:rsid w:val="00D40FDB"/>
    <w:rsid w:val="00D46F2C"/>
    <w:rsid w:val="00D572C8"/>
    <w:rsid w:val="00D61523"/>
    <w:rsid w:val="00D64C0C"/>
    <w:rsid w:val="00D701CD"/>
    <w:rsid w:val="00D70801"/>
    <w:rsid w:val="00D83B8E"/>
    <w:rsid w:val="00D91E7E"/>
    <w:rsid w:val="00D9214F"/>
    <w:rsid w:val="00DA1A87"/>
    <w:rsid w:val="00DA47AE"/>
    <w:rsid w:val="00DA7C9D"/>
    <w:rsid w:val="00DB06BD"/>
    <w:rsid w:val="00DB1998"/>
    <w:rsid w:val="00DB1F3E"/>
    <w:rsid w:val="00DB53A0"/>
    <w:rsid w:val="00DB5E11"/>
    <w:rsid w:val="00DB6708"/>
    <w:rsid w:val="00DD36B0"/>
    <w:rsid w:val="00DE38A2"/>
    <w:rsid w:val="00DE449C"/>
    <w:rsid w:val="00DE6584"/>
    <w:rsid w:val="00DE74CC"/>
    <w:rsid w:val="00DE7AB2"/>
    <w:rsid w:val="00DF2B5C"/>
    <w:rsid w:val="00E033EC"/>
    <w:rsid w:val="00E037EC"/>
    <w:rsid w:val="00E17925"/>
    <w:rsid w:val="00E25CB6"/>
    <w:rsid w:val="00E30242"/>
    <w:rsid w:val="00E34926"/>
    <w:rsid w:val="00E428ED"/>
    <w:rsid w:val="00E4720A"/>
    <w:rsid w:val="00E76527"/>
    <w:rsid w:val="00E9401F"/>
    <w:rsid w:val="00E96A01"/>
    <w:rsid w:val="00E97423"/>
    <w:rsid w:val="00EC6104"/>
    <w:rsid w:val="00EE3402"/>
    <w:rsid w:val="00EE3B28"/>
    <w:rsid w:val="00EE6BC6"/>
    <w:rsid w:val="00EF33CD"/>
    <w:rsid w:val="00F00DB0"/>
    <w:rsid w:val="00F1689E"/>
    <w:rsid w:val="00F206AA"/>
    <w:rsid w:val="00F23A7E"/>
    <w:rsid w:val="00F310C7"/>
    <w:rsid w:val="00F44EAE"/>
    <w:rsid w:val="00F46BA3"/>
    <w:rsid w:val="00F656A4"/>
    <w:rsid w:val="00F768BD"/>
    <w:rsid w:val="00F962EE"/>
    <w:rsid w:val="00FC3442"/>
    <w:rsid w:val="00FC3E13"/>
    <w:rsid w:val="00FC5837"/>
    <w:rsid w:val="00FD3D13"/>
    <w:rsid w:val="00FE4460"/>
    <w:rsid w:val="00FF0E8D"/>
    <w:rsid w:val="00FF0EEA"/>
    <w:rsid w:val="00FF63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619"/>
    <w:pPr>
      <w:spacing w:after="200" w:line="240" w:lineRule="atLeast"/>
    </w:pPr>
    <w:rPr>
      <w:lang w:eastAsia="en-US"/>
    </w:rPr>
  </w:style>
  <w:style w:type="paragraph" w:styleId="Heading1">
    <w:name w:val="heading 1"/>
    <w:basedOn w:val="Normal"/>
    <w:link w:val="Heading1Char"/>
    <w:uiPriority w:val="99"/>
    <w:qFormat/>
    <w:rsid w:val="0042137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6F4E7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1370"/>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6F4E76"/>
    <w:rPr>
      <w:rFonts w:ascii="Cambria" w:hAnsi="Cambria" w:cs="Times New Roman"/>
      <w:b/>
      <w:bCs/>
      <w:color w:val="4F81BD"/>
      <w:sz w:val="26"/>
      <w:szCs w:val="26"/>
    </w:rPr>
  </w:style>
  <w:style w:type="paragraph" w:styleId="NormalWeb">
    <w:name w:val="Normal (Web)"/>
    <w:basedOn w:val="Normal"/>
    <w:uiPriority w:val="99"/>
    <w:rsid w:val="00C5430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C5430F"/>
    <w:rPr>
      <w:rFonts w:cs="Times New Roman"/>
      <w:b/>
      <w:bCs/>
    </w:rPr>
  </w:style>
  <w:style w:type="paragraph" w:styleId="BalloonText">
    <w:name w:val="Balloon Text"/>
    <w:basedOn w:val="Normal"/>
    <w:link w:val="BalloonTextChar"/>
    <w:uiPriority w:val="99"/>
    <w:semiHidden/>
    <w:rsid w:val="00C5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30F"/>
    <w:rPr>
      <w:rFonts w:ascii="Tahoma" w:hAnsi="Tahoma" w:cs="Tahoma"/>
      <w:sz w:val="16"/>
      <w:szCs w:val="16"/>
    </w:rPr>
  </w:style>
  <w:style w:type="paragraph" w:styleId="ListParagraph">
    <w:name w:val="List Paragraph"/>
    <w:basedOn w:val="Normal"/>
    <w:uiPriority w:val="99"/>
    <w:qFormat/>
    <w:rsid w:val="0081576D"/>
    <w:pPr>
      <w:spacing w:after="0" w:line="240" w:lineRule="auto"/>
      <w:ind w:left="720"/>
      <w:contextualSpacing/>
    </w:pPr>
    <w:rPr>
      <w:rFonts w:ascii="Times New Roman" w:eastAsia="Times New Roman" w:hAnsi="Times New Roman"/>
      <w:sz w:val="20"/>
      <w:szCs w:val="20"/>
      <w:lang w:eastAsia="ru-RU"/>
    </w:rPr>
  </w:style>
  <w:style w:type="table" w:styleId="TableGrid">
    <w:name w:val="Table Grid"/>
    <w:basedOn w:val="TableNormal"/>
    <w:uiPriority w:val="99"/>
    <w:rsid w:val="005062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6F4E76"/>
    <w:pPr>
      <w:spacing w:after="0" w:line="240" w:lineRule="auto"/>
    </w:pPr>
    <w:rPr>
      <w:rFonts w:ascii="Times New Roman" w:eastAsia="Times New Roman" w:hAnsi="Times New Roman"/>
      <w:sz w:val="28"/>
      <w:szCs w:val="20"/>
      <w:lang w:eastAsia="ru-RU"/>
    </w:rPr>
  </w:style>
  <w:style w:type="character" w:customStyle="1" w:styleId="BodyText2Char">
    <w:name w:val="Body Text 2 Char"/>
    <w:basedOn w:val="DefaultParagraphFont"/>
    <w:link w:val="BodyText2"/>
    <w:uiPriority w:val="99"/>
    <w:locked/>
    <w:rsid w:val="006F4E76"/>
    <w:rPr>
      <w:rFonts w:ascii="Times New Roman" w:hAnsi="Times New Roman" w:cs="Times New Roman"/>
      <w:sz w:val="20"/>
      <w:szCs w:val="20"/>
      <w:lang w:eastAsia="ru-RU"/>
    </w:rPr>
  </w:style>
  <w:style w:type="character" w:styleId="Hyperlink">
    <w:name w:val="Hyperlink"/>
    <w:basedOn w:val="DefaultParagraphFont"/>
    <w:uiPriority w:val="99"/>
    <w:rsid w:val="006F4E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92386056">
      <w:marLeft w:val="0"/>
      <w:marRight w:val="0"/>
      <w:marTop w:val="0"/>
      <w:marBottom w:val="0"/>
      <w:divBdr>
        <w:top w:val="none" w:sz="0" w:space="0" w:color="auto"/>
        <w:left w:val="none" w:sz="0" w:space="0" w:color="auto"/>
        <w:bottom w:val="none" w:sz="0" w:space="0" w:color="auto"/>
        <w:right w:val="none" w:sz="0" w:space="0" w:color="auto"/>
      </w:divBdr>
    </w:div>
    <w:div w:id="392386057">
      <w:marLeft w:val="0"/>
      <w:marRight w:val="0"/>
      <w:marTop w:val="0"/>
      <w:marBottom w:val="0"/>
      <w:divBdr>
        <w:top w:val="none" w:sz="0" w:space="0" w:color="auto"/>
        <w:left w:val="none" w:sz="0" w:space="0" w:color="auto"/>
        <w:bottom w:val="none" w:sz="0" w:space="0" w:color="auto"/>
        <w:right w:val="none" w:sz="0" w:space="0" w:color="auto"/>
      </w:divBdr>
    </w:div>
    <w:div w:id="392386058">
      <w:marLeft w:val="0"/>
      <w:marRight w:val="0"/>
      <w:marTop w:val="0"/>
      <w:marBottom w:val="0"/>
      <w:divBdr>
        <w:top w:val="none" w:sz="0" w:space="0" w:color="auto"/>
        <w:left w:val="none" w:sz="0" w:space="0" w:color="auto"/>
        <w:bottom w:val="none" w:sz="0" w:space="0" w:color="auto"/>
        <w:right w:val="none" w:sz="0" w:space="0" w:color="auto"/>
      </w:divBdr>
    </w:div>
    <w:div w:id="392386059">
      <w:marLeft w:val="0"/>
      <w:marRight w:val="0"/>
      <w:marTop w:val="0"/>
      <w:marBottom w:val="0"/>
      <w:divBdr>
        <w:top w:val="none" w:sz="0" w:space="0" w:color="auto"/>
        <w:left w:val="none" w:sz="0" w:space="0" w:color="auto"/>
        <w:bottom w:val="none" w:sz="0" w:space="0" w:color="auto"/>
        <w:right w:val="none" w:sz="0" w:space="0" w:color="auto"/>
      </w:divBdr>
    </w:div>
    <w:div w:id="392386060">
      <w:marLeft w:val="0"/>
      <w:marRight w:val="0"/>
      <w:marTop w:val="0"/>
      <w:marBottom w:val="0"/>
      <w:divBdr>
        <w:top w:val="none" w:sz="0" w:space="0" w:color="auto"/>
        <w:left w:val="none" w:sz="0" w:space="0" w:color="auto"/>
        <w:bottom w:val="none" w:sz="0" w:space="0" w:color="auto"/>
        <w:right w:val="none" w:sz="0" w:space="0" w:color="auto"/>
      </w:divBdr>
    </w:div>
    <w:div w:id="392386061">
      <w:marLeft w:val="0"/>
      <w:marRight w:val="0"/>
      <w:marTop w:val="0"/>
      <w:marBottom w:val="0"/>
      <w:divBdr>
        <w:top w:val="none" w:sz="0" w:space="0" w:color="auto"/>
        <w:left w:val="none" w:sz="0" w:space="0" w:color="auto"/>
        <w:bottom w:val="none" w:sz="0" w:space="0" w:color="auto"/>
        <w:right w:val="none" w:sz="0" w:space="0" w:color="auto"/>
      </w:divBdr>
    </w:div>
    <w:div w:id="392386062">
      <w:marLeft w:val="0"/>
      <w:marRight w:val="0"/>
      <w:marTop w:val="0"/>
      <w:marBottom w:val="0"/>
      <w:divBdr>
        <w:top w:val="none" w:sz="0" w:space="0" w:color="auto"/>
        <w:left w:val="none" w:sz="0" w:space="0" w:color="auto"/>
        <w:bottom w:val="none" w:sz="0" w:space="0" w:color="auto"/>
        <w:right w:val="none" w:sz="0" w:space="0" w:color="auto"/>
      </w:divBdr>
    </w:div>
    <w:div w:id="392386063">
      <w:marLeft w:val="0"/>
      <w:marRight w:val="0"/>
      <w:marTop w:val="0"/>
      <w:marBottom w:val="0"/>
      <w:divBdr>
        <w:top w:val="none" w:sz="0" w:space="0" w:color="auto"/>
        <w:left w:val="none" w:sz="0" w:space="0" w:color="auto"/>
        <w:bottom w:val="none" w:sz="0" w:space="0" w:color="auto"/>
        <w:right w:val="none" w:sz="0" w:space="0" w:color="auto"/>
      </w:divBdr>
    </w:div>
    <w:div w:id="392386064">
      <w:marLeft w:val="0"/>
      <w:marRight w:val="0"/>
      <w:marTop w:val="0"/>
      <w:marBottom w:val="0"/>
      <w:divBdr>
        <w:top w:val="none" w:sz="0" w:space="0" w:color="auto"/>
        <w:left w:val="none" w:sz="0" w:space="0" w:color="auto"/>
        <w:bottom w:val="none" w:sz="0" w:space="0" w:color="auto"/>
        <w:right w:val="none" w:sz="0" w:space="0" w:color="auto"/>
      </w:divBdr>
    </w:div>
    <w:div w:id="392386065">
      <w:marLeft w:val="0"/>
      <w:marRight w:val="0"/>
      <w:marTop w:val="0"/>
      <w:marBottom w:val="0"/>
      <w:divBdr>
        <w:top w:val="none" w:sz="0" w:space="0" w:color="auto"/>
        <w:left w:val="none" w:sz="0" w:space="0" w:color="auto"/>
        <w:bottom w:val="none" w:sz="0" w:space="0" w:color="auto"/>
        <w:right w:val="none" w:sz="0" w:space="0" w:color="auto"/>
      </w:divBdr>
    </w:div>
    <w:div w:id="392386066">
      <w:marLeft w:val="0"/>
      <w:marRight w:val="0"/>
      <w:marTop w:val="0"/>
      <w:marBottom w:val="0"/>
      <w:divBdr>
        <w:top w:val="none" w:sz="0" w:space="0" w:color="auto"/>
        <w:left w:val="none" w:sz="0" w:space="0" w:color="auto"/>
        <w:bottom w:val="none" w:sz="0" w:space="0" w:color="auto"/>
        <w:right w:val="none" w:sz="0" w:space="0" w:color="auto"/>
      </w:divBdr>
    </w:div>
    <w:div w:id="392386067">
      <w:marLeft w:val="0"/>
      <w:marRight w:val="0"/>
      <w:marTop w:val="0"/>
      <w:marBottom w:val="0"/>
      <w:divBdr>
        <w:top w:val="none" w:sz="0" w:space="0" w:color="auto"/>
        <w:left w:val="none" w:sz="0" w:space="0" w:color="auto"/>
        <w:bottom w:val="none" w:sz="0" w:space="0" w:color="auto"/>
        <w:right w:val="none" w:sz="0" w:space="0" w:color="auto"/>
      </w:divBdr>
    </w:div>
    <w:div w:id="392386068">
      <w:marLeft w:val="0"/>
      <w:marRight w:val="0"/>
      <w:marTop w:val="0"/>
      <w:marBottom w:val="0"/>
      <w:divBdr>
        <w:top w:val="none" w:sz="0" w:space="0" w:color="auto"/>
        <w:left w:val="none" w:sz="0" w:space="0" w:color="auto"/>
        <w:bottom w:val="none" w:sz="0" w:space="0" w:color="auto"/>
        <w:right w:val="none" w:sz="0" w:space="0" w:color="auto"/>
      </w:divBdr>
    </w:div>
    <w:div w:id="392386069">
      <w:marLeft w:val="0"/>
      <w:marRight w:val="0"/>
      <w:marTop w:val="0"/>
      <w:marBottom w:val="0"/>
      <w:divBdr>
        <w:top w:val="none" w:sz="0" w:space="0" w:color="auto"/>
        <w:left w:val="none" w:sz="0" w:space="0" w:color="auto"/>
        <w:bottom w:val="none" w:sz="0" w:space="0" w:color="auto"/>
        <w:right w:val="none" w:sz="0" w:space="0" w:color="auto"/>
      </w:divBdr>
    </w:div>
    <w:div w:id="392386070">
      <w:marLeft w:val="0"/>
      <w:marRight w:val="0"/>
      <w:marTop w:val="0"/>
      <w:marBottom w:val="0"/>
      <w:divBdr>
        <w:top w:val="none" w:sz="0" w:space="0" w:color="auto"/>
        <w:left w:val="none" w:sz="0" w:space="0" w:color="auto"/>
        <w:bottom w:val="none" w:sz="0" w:space="0" w:color="auto"/>
        <w:right w:val="none" w:sz="0" w:space="0" w:color="auto"/>
      </w:divBdr>
    </w:div>
    <w:div w:id="392386071">
      <w:marLeft w:val="0"/>
      <w:marRight w:val="0"/>
      <w:marTop w:val="0"/>
      <w:marBottom w:val="0"/>
      <w:divBdr>
        <w:top w:val="none" w:sz="0" w:space="0" w:color="auto"/>
        <w:left w:val="none" w:sz="0" w:space="0" w:color="auto"/>
        <w:bottom w:val="none" w:sz="0" w:space="0" w:color="auto"/>
        <w:right w:val="none" w:sz="0" w:space="0" w:color="auto"/>
      </w:divBdr>
    </w:div>
    <w:div w:id="392386072">
      <w:marLeft w:val="0"/>
      <w:marRight w:val="0"/>
      <w:marTop w:val="0"/>
      <w:marBottom w:val="0"/>
      <w:divBdr>
        <w:top w:val="none" w:sz="0" w:space="0" w:color="auto"/>
        <w:left w:val="none" w:sz="0" w:space="0" w:color="auto"/>
        <w:bottom w:val="none" w:sz="0" w:space="0" w:color="auto"/>
        <w:right w:val="none" w:sz="0" w:space="0" w:color="auto"/>
      </w:divBdr>
    </w:div>
    <w:div w:id="392386073">
      <w:marLeft w:val="0"/>
      <w:marRight w:val="0"/>
      <w:marTop w:val="0"/>
      <w:marBottom w:val="0"/>
      <w:divBdr>
        <w:top w:val="none" w:sz="0" w:space="0" w:color="auto"/>
        <w:left w:val="none" w:sz="0" w:space="0" w:color="auto"/>
        <w:bottom w:val="none" w:sz="0" w:space="0" w:color="auto"/>
        <w:right w:val="none" w:sz="0" w:space="0" w:color="auto"/>
      </w:divBdr>
    </w:div>
    <w:div w:id="392386074">
      <w:marLeft w:val="0"/>
      <w:marRight w:val="0"/>
      <w:marTop w:val="0"/>
      <w:marBottom w:val="0"/>
      <w:divBdr>
        <w:top w:val="none" w:sz="0" w:space="0" w:color="auto"/>
        <w:left w:val="none" w:sz="0" w:space="0" w:color="auto"/>
        <w:bottom w:val="none" w:sz="0" w:space="0" w:color="auto"/>
        <w:right w:val="none" w:sz="0" w:space="0" w:color="auto"/>
      </w:divBdr>
    </w:div>
    <w:div w:id="392386075">
      <w:marLeft w:val="0"/>
      <w:marRight w:val="0"/>
      <w:marTop w:val="0"/>
      <w:marBottom w:val="0"/>
      <w:divBdr>
        <w:top w:val="none" w:sz="0" w:space="0" w:color="auto"/>
        <w:left w:val="none" w:sz="0" w:space="0" w:color="auto"/>
        <w:bottom w:val="none" w:sz="0" w:space="0" w:color="auto"/>
        <w:right w:val="none" w:sz="0" w:space="0" w:color="auto"/>
      </w:divBdr>
    </w:div>
    <w:div w:id="392386076">
      <w:marLeft w:val="0"/>
      <w:marRight w:val="0"/>
      <w:marTop w:val="0"/>
      <w:marBottom w:val="0"/>
      <w:divBdr>
        <w:top w:val="none" w:sz="0" w:space="0" w:color="auto"/>
        <w:left w:val="none" w:sz="0" w:space="0" w:color="auto"/>
        <w:bottom w:val="none" w:sz="0" w:space="0" w:color="auto"/>
        <w:right w:val="none" w:sz="0" w:space="0" w:color="auto"/>
      </w:divBdr>
    </w:div>
    <w:div w:id="392386077">
      <w:marLeft w:val="0"/>
      <w:marRight w:val="0"/>
      <w:marTop w:val="0"/>
      <w:marBottom w:val="0"/>
      <w:divBdr>
        <w:top w:val="none" w:sz="0" w:space="0" w:color="auto"/>
        <w:left w:val="none" w:sz="0" w:space="0" w:color="auto"/>
        <w:bottom w:val="none" w:sz="0" w:space="0" w:color="auto"/>
        <w:right w:val="none" w:sz="0" w:space="0" w:color="auto"/>
      </w:divBdr>
    </w:div>
    <w:div w:id="392386078">
      <w:marLeft w:val="0"/>
      <w:marRight w:val="0"/>
      <w:marTop w:val="0"/>
      <w:marBottom w:val="0"/>
      <w:divBdr>
        <w:top w:val="none" w:sz="0" w:space="0" w:color="auto"/>
        <w:left w:val="none" w:sz="0" w:space="0" w:color="auto"/>
        <w:bottom w:val="none" w:sz="0" w:space="0" w:color="auto"/>
        <w:right w:val="none" w:sz="0" w:space="0" w:color="auto"/>
      </w:divBdr>
    </w:div>
    <w:div w:id="392386079">
      <w:marLeft w:val="0"/>
      <w:marRight w:val="0"/>
      <w:marTop w:val="0"/>
      <w:marBottom w:val="0"/>
      <w:divBdr>
        <w:top w:val="none" w:sz="0" w:space="0" w:color="auto"/>
        <w:left w:val="none" w:sz="0" w:space="0" w:color="auto"/>
        <w:bottom w:val="none" w:sz="0" w:space="0" w:color="auto"/>
        <w:right w:val="none" w:sz="0" w:space="0" w:color="auto"/>
      </w:divBdr>
    </w:div>
    <w:div w:id="392386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01@minfintuva.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13</Pages>
  <Words>3770</Words>
  <Characters>21491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работа</cp:lastModifiedBy>
  <cp:revision>3</cp:revision>
  <cp:lastPrinted>2018-12-12T09:23:00Z</cp:lastPrinted>
  <dcterms:created xsi:type="dcterms:W3CDTF">2018-12-12T02:15:00Z</dcterms:created>
  <dcterms:modified xsi:type="dcterms:W3CDTF">2018-12-12T09:24:00Z</dcterms:modified>
</cp:coreProperties>
</file>