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86" w:rsidRPr="000C5B93" w:rsidRDefault="00D95D86" w:rsidP="00D95D86">
      <w:pPr>
        <w:rPr>
          <w:rFonts w:ascii="Times New Roman" w:hAnsi="Times New Roman" w:cs="Times New Roman"/>
          <w:sz w:val="24"/>
          <w:szCs w:val="24"/>
        </w:rPr>
      </w:pPr>
      <w:r w:rsidRPr="000C5B9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5B93">
        <w:rPr>
          <w:rFonts w:ascii="Times New Roman" w:hAnsi="Times New Roman" w:cs="Times New Roman"/>
          <w:sz w:val="24"/>
          <w:szCs w:val="24"/>
        </w:rPr>
        <w:t xml:space="preserve"> </w:t>
      </w:r>
      <w:r w:rsidRPr="000C5B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47725" cy="864851"/>
            <wp:effectExtent l="19050" t="0" r="9525" b="0"/>
            <wp:docPr id="2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D86" w:rsidRPr="000C5B93" w:rsidRDefault="00D95D86" w:rsidP="00D95D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5B93">
        <w:rPr>
          <w:rFonts w:ascii="Times New Roman" w:hAnsi="Times New Roman" w:cs="Times New Roman"/>
          <w:b/>
          <w:sz w:val="24"/>
          <w:szCs w:val="24"/>
        </w:rPr>
        <w:t>ТЫВА РЕСПУБЛИКАНЫН                                 ХУРАЛ ПРЕДСТАВИТЕЛЕЙ</w:t>
      </w:r>
    </w:p>
    <w:p w:rsidR="00D95D86" w:rsidRPr="000C5B93" w:rsidRDefault="00D95D86" w:rsidP="00D95D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5B93">
        <w:rPr>
          <w:rFonts w:ascii="Times New Roman" w:hAnsi="Times New Roman" w:cs="Times New Roman"/>
          <w:b/>
          <w:sz w:val="24"/>
          <w:szCs w:val="24"/>
        </w:rPr>
        <w:t>БАРЫЫН-ХЕМЧИК                                              СЕЛЬСКОГО ПОСЕЛЕНИЯ СУМОН</w:t>
      </w:r>
    </w:p>
    <w:p w:rsidR="00D95D86" w:rsidRPr="000C5B93" w:rsidRDefault="00D95D86" w:rsidP="00D95D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5B93">
        <w:rPr>
          <w:rFonts w:ascii="Times New Roman" w:hAnsi="Times New Roman" w:cs="Times New Roman"/>
          <w:b/>
          <w:sz w:val="24"/>
          <w:szCs w:val="24"/>
        </w:rPr>
        <w:t>КОЖУУННУН                                                        АЯНГАТИНСКИЙ БАРУН-</w:t>
      </w:r>
    </w:p>
    <w:p w:rsidR="00D95D86" w:rsidRPr="000C5B93" w:rsidRDefault="00D95D86" w:rsidP="00D95D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5B93">
        <w:rPr>
          <w:rFonts w:ascii="Times New Roman" w:hAnsi="Times New Roman" w:cs="Times New Roman"/>
          <w:b/>
          <w:sz w:val="24"/>
          <w:szCs w:val="24"/>
        </w:rPr>
        <w:t>АЯНГАТЫ  СУМУЗУНУН                                   ХЕМЧИКСКОГО КОЖУУНА</w:t>
      </w:r>
    </w:p>
    <w:p w:rsidR="00D95D86" w:rsidRPr="000C5B93" w:rsidRDefault="00D95D86" w:rsidP="00D95D86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C5B93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РЕСПУБЛИКИ ТЫВА</w:t>
      </w:r>
    </w:p>
    <w:p w:rsidR="00D95D86" w:rsidRPr="000C5B93" w:rsidRDefault="00D95D86" w:rsidP="00D95D86">
      <w:pPr>
        <w:pStyle w:val="a3"/>
        <w:rPr>
          <w:rFonts w:ascii="Times New Roman" w:hAnsi="Times New Roman" w:cs="Times New Roman"/>
          <w:sz w:val="18"/>
          <w:szCs w:val="18"/>
        </w:rPr>
      </w:pPr>
      <w:r w:rsidRPr="000C5B93">
        <w:rPr>
          <w:rFonts w:ascii="Times New Roman" w:hAnsi="Times New Roman" w:cs="Times New Roman"/>
          <w:sz w:val="18"/>
          <w:szCs w:val="18"/>
        </w:rPr>
        <w:t xml:space="preserve">668061, Республика Тыва, </w:t>
      </w:r>
      <w:proofErr w:type="spellStart"/>
      <w:r w:rsidRPr="000C5B93">
        <w:rPr>
          <w:rFonts w:ascii="Times New Roman" w:hAnsi="Times New Roman" w:cs="Times New Roman"/>
          <w:sz w:val="18"/>
          <w:szCs w:val="18"/>
        </w:rPr>
        <w:t>Барун-Хемчикский</w:t>
      </w:r>
      <w:proofErr w:type="spellEnd"/>
      <w:r w:rsidRPr="000C5B93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0C5B93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0C5B93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0C5B93">
        <w:rPr>
          <w:rFonts w:ascii="Times New Roman" w:hAnsi="Times New Roman" w:cs="Times New Roman"/>
          <w:sz w:val="18"/>
          <w:szCs w:val="18"/>
        </w:rPr>
        <w:t>янгаты</w:t>
      </w:r>
      <w:proofErr w:type="spellEnd"/>
      <w:r w:rsidRPr="000C5B93">
        <w:rPr>
          <w:rFonts w:ascii="Times New Roman" w:hAnsi="Times New Roman" w:cs="Times New Roman"/>
          <w:sz w:val="18"/>
          <w:szCs w:val="18"/>
        </w:rPr>
        <w:t>, ул.Культура, дом 11-1, тел (39441)22030</w:t>
      </w:r>
    </w:p>
    <w:p w:rsidR="00D95D86" w:rsidRPr="000C5B93" w:rsidRDefault="00D95D86" w:rsidP="00D95D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D86" w:rsidRPr="00FC796B" w:rsidRDefault="00D95D86" w:rsidP="00D95D86">
      <w:pPr>
        <w:rPr>
          <w:rFonts w:ascii="Times New Roman" w:hAnsi="Times New Roman" w:cs="Times New Roman"/>
          <w:b/>
          <w:sz w:val="24"/>
          <w:szCs w:val="24"/>
        </w:rPr>
      </w:pPr>
      <w:r w:rsidRPr="00FC7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C796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95D86" w:rsidRPr="00FC2CB4" w:rsidRDefault="00D95D86" w:rsidP="00FC2CB4">
      <w:pPr>
        <w:jc w:val="both"/>
        <w:rPr>
          <w:rFonts w:ascii="Times New Roman" w:hAnsi="Times New Roman" w:cs="Times New Roman"/>
          <w:sz w:val="24"/>
          <w:szCs w:val="24"/>
        </w:rPr>
      </w:pPr>
      <w:r w:rsidRPr="00FC2CB4">
        <w:rPr>
          <w:rFonts w:ascii="Times New Roman" w:hAnsi="Times New Roman" w:cs="Times New Roman"/>
          <w:sz w:val="24"/>
          <w:szCs w:val="24"/>
        </w:rPr>
        <w:t xml:space="preserve">«19» декабря 2019г.                             № 22                                                </w:t>
      </w:r>
      <w:proofErr w:type="spellStart"/>
      <w:r w:rsidRPr="00FC2CB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C2CB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C2CB4">
        <w:rPr>
          <w:rFonts w:ascii="Times New Roman" w:hAnsi="Times New Roman" w:cs="Times New Roman"/>
          <w:sz w:val="24"/>
          <w:szCs w:val="24"/>
        </w:rPr>
        <w:t>янгаты</w:t>
      </w:r>
      <w:proofErr w:type="spellEnd"/>
      <w:r w:rsidRPr="00FC2C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5D86" w:rsidRPr="00FC2CB4" w:rsidRDefault="00D95D86" w:rsidP="00FC2CB4">
      <w:pPr>
        <w:jc w:val="both"/>
        <w:rPr>
          <w:rFonts w:ascii="Times New Roman" w:hAnsi="Times New Roman" w:cs="Times New Roman"/>
          <w:sz w:val="24"/>
          <w:szCs w:val="24"/>
        </w:rPr>
      </w:pPr>
      <w:r w:rsidRPr="00FC2CB4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 территории сельского поселения </w:t>
      </w:r>
      <w:proofErr w:type="spellStart"/>
      <w:r w:rsidRPr="00FC2CB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FC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B4">
        <w:rPr>
          <w:rFonts w:ascii="Times New Roman" w:hAnsi="Times New Roman" w:cs="Times New Roman"/>
          <w:sz w:val="24"/>
          <w:szCs w:val="24"/>
        </w:rPr>
        <w:t>Аянгатинский</w:t>
      </w:r>
      <w:proofErr w:type="spellEnd"/>
      <w:r w:rsidRPr="00FC2CB4">
        <w:rPr>
          <w:rFonts w:ascii="Times New Roman" w:hAnsi="Times New Roman" w:cs="Times New Roman"/>
          <w:sz w:val="24"/>
          <w:szCs w:val="24"/>
        </w:rPr>
        <w:t xml:space="preserve"> на 2020 год.</w:t>
      </w:r>
    </w:p>
    <w:p w:rsidR="00D95D86" w:rsidRPr="00FC2CB4" w:rsidRDefault="00D95D86" w:rsidP="00FC2CB4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Федеральным законом N 131-ФЗ от 06.10.2003 «Об общих принципах организации местного самоуправления в Российской Федерации», Главой 31 Налогового кодекса Российской Федерации, Налоговым кодексом Российской Федерации (в редакции Федерального закона N 141-ФЗ от 29.11.2004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законодательных актов (положений законодательных актов) Российской Федерации», </w:t>
      </w: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Уставом сельского поселения с.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Аянгатинский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Хурал представителей РЕШИЛ:</w:t>
      </w:r>
    </w:p>
    <w:p w:rsidR="00D95D86" w:rsidRPr="00FC2CB4" w:rsidRDefault="00D95D86" w:rsidP="00FC2CB4">
      <w:pPr>
        <w:jc w:val="both"/>
        <w:rPr>
          <w:rFonts w:ascii="Times New Roman" w:hAnsi="Times New Roman" w:cs="Times New Roman"/>
          <w:sz w:val="24"/>
          <w:szCs w:val="24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1.Ввести на территории городского поселения </w:t>
      </w:r>
      <w:r w:rsidRPr="00FC2CB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C2CB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FC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CB4">
        <w:rPr>
          <w:rFonts w:ascii="Times New Roman" w:hAnsi="Times New Roman" w:cs="Times New Roman"/>
          <w:sz w:val="24"/>
          <w:szCs w:val="24"/>
        </w:rPr>
        <w:t>Аянгатинский</w:t>
      </w:r>
      <w:proofErr w:type="spellEnd"/>
      <w:r w:rsidRPr="00FC2CB4">
        <w:rPr>
          <w:rFonts w:ascii="Times New Roman" w:hAnsi="Times New Roman" w:cs="Times New Roman"/>
          <w:sz w:val="24"/>
          <w:szCs w:val="24"/>
        </w:rPr>
        <w:t xml:space="preserve"> на 2020 год.</w:t>
      </w:r>
    </w:p>
    <w:p w:rsidR="00D95D86" w:rsidRPr="00FC2CB4" w:rsidRDefault="00D95D86" w:rsidP="00FC2CB4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Земельный налог на 2020 год, порядок и сроки уплаты налога за земли, находящиеся в пределах границ сельского поселения с.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Аянгатинский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Налогоплательщиками земельного налога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</w:t>
      </w: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с.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Аянгатинский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Барун-Хемчикского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кожууна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95D86" w:rsidRPr="00FC2CB4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4.Объектами налогообложения признаются земельные участки, расположенные в пределах границ  сельского поселения с.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Аянгатинский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 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по состоянию на 1 января года, являющегося налоговым периодом, с учетом особенностей, предусмотренных настоящей статьей.</w:t>
      </w:r>
    </w:p>
    <w:p w:rsidR="00D95D86" w:rsidRPr="00FC2CB4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4.3.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Налогоплательщики —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(предназначенных для использования) ими в предпринимательской деятельности, на основании сведений Государственного кадастра недвижимости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Установить налоговые ставки в размерах, не превышающих: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0,3 процента в отношении земельных участков: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занятых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95D86" w:rsidRPr="00D71D6F" w:rsidRDefault="00D95D86" w:rsidP="00FC2CB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приобретенных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(предоставленных) для </w:t>
      </w:r>
      <w:hyperlink r:id="rId6" w:anchor="dst100022" w:history="1">
        <w:r w:rsidRPr="00FC2C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личного подсобного хозяйства</w:t>
        </w:r>
      </w:hyperlink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садоводства, огородничества или животноводства, а также дачного хозяйства;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1,5 процента в отношении прочих земельных участков.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5.1. Налоговым периодом признается календарный год.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5.2. Отчетными периодами для налогоплательщиков —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Льготы для организаций и физических лиц, имеющих в собственности земельные участки, являющиеся объектом налогообложени</w:t>
      </w: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на территории района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установлены в соответствии со статьей 395 Налогового Кодекса РФ.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Освобождаются от налогообложения: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органы местного самоуправлен</w:t>
      </w: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ия сельского поселения с.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Аянгатинский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2) организации и учреждения уголовно-исполнительной системы Министерства юстиции Российской Федерации —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организации — в отношении земельных участков, занятых государственными автомобильными дорогами общего пользования;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религиозные организации —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— в отношении земельных участков, используемых ими для осуществления уставной деятельности;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 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— не менее 25 процентов, —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учреждения, единственными 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собственниками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имущества которых являются указанные общероссийские общественные организации инвалидов, —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организации народных художественных промыслов —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инвалиды I и II групп;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инвалиды с детства;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ветераны и инвалиды Великой Отечественной войны, а также ветеранов и инвалидов боевых действий;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18.06.1992 N 3061-1), в соответствии с Федеральным законом от 26.11.1998 N 175-ФЗ «О социальной защите граждан Российской Федерации, подвергшихся воздействию радиации вследствие аварии в 1957 году на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производственном объединении «Маяк» и сбросов радиоактивных отходов в реку «</w:t>
      </w:r>
      <w:proofErr w:type="spell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Теча</w:t>
      </w:r>
      <w:proofErr w:type="spell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и в соответствии с Федеральным законом от 10.01.2002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proofErr w:type="gramEnd"/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11) граждане, достигшие возраста 70 лет.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12) лица имеющие звание «Почетный гражданин</w:t>
      </w: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с.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Аянгатинский</w:t>
      </w:r>
      <w:proofErr w:type="spell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13) лица имеющие зван</w:t>
      </w: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ие «Почетный гражданин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Барун-Хемчикского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района»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Лица, имеющие право на льготы, самостоятельно ежегодно, 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предоставляют необходимые документы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налоговые органы в срок до 1 октября года, являющегося налоговым периодом.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Налогоплательщики – организации и физические лица, являющиеся индивидуальными предпринимателями, исчисляют суммы авансовых платежей по налогу на землю по истечении первого, второго и третьего квартала текущего налогового периода как 1/4 соответствующей налоговой ставки процентной доли налоговой базы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Установить следующие сроки уплаты платежей по земельному налогу: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       налогоплательщиками — организациями и физическими лицами, являющимися индивидуальными предпринимателями: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        авансовые платежи по земельному налогу уплачиваются ежеквартально, за 1 квартал не позднее 30 апреля, за 2 квартал не позднее 31 июля, за 3 квартал не позднее 31 октября;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       платежи по итогам налогового периода не позднее 1 февраля года, следующего за истекшим налоговым периодом.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        Налог подлежит уплате налогоплательщиками — физическими лицами в срок не позднее 1 декабря года, следующего за истекшим налоговым периодом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пожизненном наследуемом 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владении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налогоплательщика, к числу календарных месяцев в налоговом (отчетном) периоде, если иное не предусмотрено настоящей статьей. При этом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полный месяц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принимается месяц прекращения указанных прав.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11.</w:t>
      </w:r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кодекса.</w:t>
      </w:r>
    </w:p>
    <w:p w:rsidR="00D95D86" w:rsidRPr="00D71D6F" w:rsidRDefault="00D95D86" w:rsidP="00FC2CB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 полный месяц</w:t>
      </w:r>
      <w:proofErr w:type="gramEnd"/>
      <w:r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D95D86" w:rsidRPr="00D71D6F" w:rsidRDefault="00FC2CB4" w:rsidP="00FC2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12.</w:t>
      </w:r>
      <w:r w:rsidR="00D95D86"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Налог и авансовые платежи по налогу уплачиваются в бюджет </w:t>
      </w: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с.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Аянгатинский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95D86"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месту нахождения земельных участков, признаваемых объектом налогообложения в соответствии со статьей 389 Налогового кодекса.</w:t>
      </w:r>
    </w:p>
    <w:p w:rsidR="00D95D86" w:rsidRPr="00D71D6F" w:rsidRDefault="00FC2CB4" w:rsidP="00FC2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</w:t>
      </w:r>
      <w:r w:rsidR="00D95D86"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D95D86" w:rsidRPr="00D71D6F" w:rsidRDefault="00FC2CB4" w:rsidP="00FC2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</w:t>
      </w:r>
      <w:r w:rsidR="00D95D86"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D95D86" w:rsidRPr="00D71D6F" w:rsidRDefault="00FC2CB4" w:rsidP="00FC2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</w:t>
      </w:r>
      <w:r w:rsidR="00D95D86"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Налог вводится в действие на территории </w:t>
      </w: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сельского поселения с.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Аянгатинский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95D86"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1 января 2020 года.</w:t>
      </w:r>
    </w:p>
    <w:p w:rsidR="00D95D86" w:rsidRPr="00FC2CB4" w:rsidRDefault="00FC2CB4" w:rsidP="00FC2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16.</w:t>
      </w:r>
      <w:r w:rsidR="00D95D86"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Опубликовать настоящее Решение на официальном сайте в сети </w:t>
      </w: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интернет и в газете «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Хемчиктин</w:t>
      </w:r>
      <w:proofErr w:type="spellEnd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сылдызы</w:t>
      </w:r>
      <w:proofErr w:type="spellEnd"/>
      <w:r w:rsidR="00D95D86"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</w:p>
    <w:p w:rsidR="00D95D86" w:rsidRDefault="00FC2CB4" w:rsidP="00FC2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C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17.</w:t>
      </w:r>
      <w:r w:rsidR="00D95D86" w:rsidRPr="00D71D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Настоящее Решение вступает в силу с 1 января 2020 года.</w:t>
      </w:r>
    </w:p>
    <w:p w:rsidR="00FC2CB4" w:rsidRPr="00D71D6F" w:rsidRDefault="00FC2CB4" w:rsidP="00FC2C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CB4" w:rsidRDefault="00FC2CB4" w:rsidP="00FC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CB4">
        <w:rPr>
          <w:rFonts w:ascii="Times New Roman" w:hAnsi="Times New Roman" w:cs="Times New Roman"/>
          <w:sz w:val="24"/>
          <w:szCs w:val="24"/>
        </w:rPr>
        <w:t>Глава-Председатель Хурала  представителей</w:t>
      </w:r>
    </w:p>
    <w:p w:rsidR="00FC2CB4" w:rsidRDefault="00FC2CB4" w:rsidP="00FC2CB4">
      <w:pPr>
        <w:spacing w:after="0"/>
      </w:pPr>
      <w:r w:rsidRPr="00FC2CB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C2CB4">
        <w:rPr>
          <w:rFonts w:ascii="Times New Roman" w:hAnsi="Times New Roman" w:cs="Times New Roman"/>
          <w:sz w:val="24"/>
          <w:szCs w:val="24"/>
        </w:rPr>
        <w:t>Аянгатинский</w:t>
      </w:r>
      <w:proofErr w:type="spellEnd"/>
      <w:r w:rsidRPr="00FC2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C2C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C2CB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Х.О.Донгак</w:t>
      </w:r>
      <w:proofErr w:type="spellEnd"/>
      <w:r w:rsidRPr="00FC2CB4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FC2CB4" w:rsidSect="00FC2CB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262"/>
    <w:multiLevelType w:val="hybridMultilevel"/>
    <w:tmpl w:val="6CF2E01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F7254"/>
    <w:multiLevelType w:val="multilevel"/>
    <w:tmpl w:val="73A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62488"/>
    <w:multiLevelType w:val="multilevel"/>
    <w:tmpl w:val="70247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25FBF"/>
    <w:multiLevelType w:val="multilevel"/>
    <w:tmpl w:val="CCBE3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F7EEC"/>
    <w:multiLevelType w:val="hybridMultilevel"/>
    <w:tmpl w:val="A314C0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004FA"/>
    <w:multiLevelType w:val="multilevel"/>
    <w:tmpl w:val="30188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10A1D"/>
    <w:multiLevelType w:val="multilevel"/>
    <w:tmpl w:val="3B6273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A2F81"/>
    <w:multiLevelType w:val="multilevel"/>
    <w:tmpl w:val="5D4A3C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5D86"/>
    <w:rsid w:val="00925D58"/>
    <w:rsid w:val="00D95D86"/>
    <w:rsid w:val="00FC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D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D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423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2019-12-19T05:02:00Z</dcterms:created>
  <dcterms:modified xsi:type="dcterms:W3CDTF">2019-12-19T05:30:00Z</dcterms:modified>
</cp:coreProperties>
</file>